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MEIO AMBIENTE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08/06/2020 - 13h40min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bookmarkStart w:id="0" w:name="__DdeLink__108_2026289076"/>
      <w:bookmarkEnd w:id="0"/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371/2020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negligência em responder os pedidos de informação, na modalidade proposta de diligencia, nos projetos de lei de competência da presente Comissão - a exemplo do PL 783/2019, o que prejudica a analise técnica das proposições pelo Poder Legislativo.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Edmar Branco; Elvis Côrtes; Professor Juliano Lopes; Preto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  <w:bookmarkStart w:id="1" w:name="__DdeLink__108_20262890761"/>
      <w:bookmarkStart w:id="2" w:name="__DdeLink__108_20262890761"/>
      <w:bookmarkEnd w:id="2"/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783/2019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exercício de atividade ambulante em passeatas, manifestações e eventos populares e altera a Lei 8.616, de 14 de julho de 2003,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Preto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899/2019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Classifica a Rua Fernando Cândido de Souza, no trecho mencionado, quanto à permissividade em relação aos usos não residenciais, como via de caráter misto, conforme o Anexo VI da Lei nº 11.181/19.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Edmar Branco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938/2020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isenção ou remissão do Imposto Territorial Urbano - IPTU incidente sobre imóveis edificados atingidos por enchentes e alagamentos causados pelas chuvas ocorridas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945/2020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Regularização Fundiária Urbana (REURB) e estabelece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Elvis Côrtes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968/2020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8.616, de 14 de julho de 2003,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Flávio dos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2</Pages>
  <Words>400</Words>
  <Characters>2278</Characters>
  <CharactersWithSpaces>2618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2020-06-08T15:29:25Z</dcterms:modified>
  <cp:revision>2</cp:revision>
  <dc:subject/>
  <dc:title/>
</cp:coreProperties>
</file>