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ADMINISTRAÇÃO PÚBLICA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21/07/2020 - 13h30min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14ª e 16ª Ordinárias.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514/2020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Prefeito, Alexandre Kalil.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as seguintes informações:</w:t>
      </w:r>
    </w:p>
    <w:p>
      <w:pPr>
        <w:pStyle w:val="NumeracaoProposicao"/>
        <w:rPr>
          <w:lang w:val="pt-BR"/>
        </w:rPr>
      </w:pPr>
      <w:r>
        <w:rPr>
          <w:lang w:val="pt-BR"/>
        </w:rPr>
        <w:t>1) Cópia do Processo Licitatório que culminou no contrato firmado entre a Prefeitura de Belo Horizonte e a Cooperativa de Transporte Urbano e Rural (Coopertur);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2) Cópias dos Atestados de Capacidade Técnica apresentados pela Cooperativa de Transporte Urbano e Rural (Coopertur).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Bueno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530/2020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 de Belo Horizonte,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Informar a esta Comissão:</w:t>
      </w:r>
    </w:p>
    <w:p>
      <w:pPr>
        <w:pStyle w:val="NumeracaoProposicao"/>
        <w:rPr>
          <w:lang w:val="pt-BR"/>
        </w:rPr>
      </w:pPr>
      <w:r>
        <w:rPr>
          <w:lang w:val="pt-BR"/>
        </w:rPr>
        <w:t>1) Quantos e quais são os processos judiciais onde o Município de Belo Horizonte eventualmente figura como parte, em condição de litisconsórcio com as empresas Fergikal Ltda ou Erkal Engenharia Ltda e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2)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pt-BR" w:eastAsia="en-US" w:bidi="ar-SA"/>
        </w:rPr>
        <w:t>S</w:t>
      </w:r>
      <w:r>
        <w:rPr>
          <w:lang w:val="pt-BR"/>
        </w:rPr>
        <w:t>olicita-se, ainda, seja informado se em decorrência de condenação de natureza solidária ou subsidiária do Município de Belo Horizonte, houve inscrição em base de dados, de qualquer natureza, de devedores inadimplentes.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535/2020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Apresentar o relatório financeiro da PBH Ativos S/A por seu Presidente, referente ao exercício de 2019, em cumprimento ao disposto no art. 10 da Lei n° 10.003/2010.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DATA: </w:t>
      </w:r>
      <w:r>
        <w:rPr>
          <w:lang w:val="pt-BR"/>
        </w:rPr>
        <w:t>19 de agosto de 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HORÁRIO: </w:t>
      </w:r>
      <w:r>
        <w:rPr>
          <w:lang w:val="pt-BR"/>
        </w:rPr>
        <w:t>13:30h</w:t>
      </w:r>
    </w:p>
    <w:p>
      <w:pPr>
        <w:pStyle w:val="NumeracaoProposicao"/>
        <w:rPr/>
      </w:pPr>
      <w:r>
        <w:rPr>
          <w:b/>
          <w:lang w:val="pt-BR"/>
        </w:rPr>
        <w:t xml:space="preserve">LOCAL: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pt-BR" w:eastAsia="en-US" w:bidi="ar-SA"/>
        </w:rPr>
        <w:t>Plenário Camil Caram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OBSERVAÇÕES: </w:t>
      </w:r>
      <w:r>
        <w:rPr>
          <w:lang w:val="pt-BR"/>
        </w:rPr>
        <w:t xml:space="preserve">Evento conjunto da Comissão de Administração Pública e da Comissão de Orçamento e Finanças Públicas.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Léo Burguês de Castro; Pedrão do Depósito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lang w:val="pt-BR"/>
              </w:rPr>
              <w:t>A data da audiência pública foi definida para 19/08/2020, às 14h30min, no Plenário Camil Caram.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1062/2017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Bueno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113 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exercício, Guilherme de Souza Barcelos.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49/2018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138/2020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e Acompanhamento Legislativo em exercício,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521/2018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115/2020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exercício,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875/2018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123 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1058/2018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N" 138/2020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e Acompanhamento Legislativo em exercício,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1227/2018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Preto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126/2020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1261/2018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Doorgal Andrada; Irlan Melo; Professor Juliano Lopes; Nely Aquino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120/2020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exercício, Guilherme de Souza Barcelos.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108/2019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138/2020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 xml:space="preserve"> 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253/2019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Bueno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117 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exercício, Guilherme de Souza Barcelos.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192/2020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125/2020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LibreOffice/6.3.4.2$Windows_X86_64 LibreOffice_project/60da17e045e08f1793c57c00ba83cdfce946d0aa</Application>
  <Pages>4</Pages>
  <Words>666</Words>
  <Characters>4061</Characters>
  <CharactersWithSpaces>4619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2020-07-21T14:56:28Z</dcterms:modified>
  <cp:revision>4</cp:revision>
  <dc:subject/>
  <dc:title/>
</cp:coreProperties>
</file>