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jc w:val="center"/>
        <w:rPr>
          <w:lang w:val="pt-BR"/>
        </w:rPr>
      </w:pPr>
      <w:r>
        <w:rPr>
          <w:lang w:val="pt-BR"/>
        </w:rPr>
        <w:t>COMISSÃO DE DIREITOS HUMANOS E DEFESA DO CONSUMIDOR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22ª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24/08/2020 - 13h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>
        <w:rPr>
          <w:lang w:val="pt-BR"/>
        </w:rPr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Eleição de Relator do Parecer do Grupo de Trabalho constituído pelo Requerimento de Comissão 1267/2017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 Comissão elegeu o Vereador Dr. Bernardo Ramos como novo relator.</w:t>
            </w:r>
          </w:p>
        </w:tc>
      </w:tr>
    </w:tbl>
    <w:p>
      <w:pPr>
        <w:pStyle w:val="Normal"/>
        <w:rPr>
          <w:lang w:val="pt-BR"/>
        </w:rPr>
      </w:pPr>
      <w:r>
        <w:rPr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7ª e 9ª Extraordinárias.</w:t>
            </w:r>
          </w:p>
        </w:tc>
      </w:tr>
    </w:tbl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Proposições da Comissão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621/2020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Secretaria Municipal de Assistência Social, Segurança Alimentar e Cidadania - SMASAC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solicitações enviadas por Requerimento n° 129/2020 mas que não foram respondidas pelo Poder Executivo.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Bernardo Ramos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622/2020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Vigilância Sanitária da Secretaria Municipal de Saúde - SMSA.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os novos ILPIs privados para atender a demanda da população quanto aos serviços de acolhimento de idosos no município.</w:t>
      </w:r>
    </w:p>
    <w:p>
      <w:pPr>
        <w:pStyle w:val="NumeracaoProposicao"/>
        <w:rPr>
          <w:lang w:val="pt-BR"/>
        </w:rPr>
      </w:pPr>
      <w:r>
        <w:rPr>
          <w:lang w:val="pt-BR"/>
        </w:rPr>
        <w:t>Há por parte da prefeitura algum diagnóstico ou conhecimento acerca do quantitativo e do perfil sócio-econômico tanto dos idosos quanto das ILPIs privadas existentes no município?</w:t>
      </w:r>
    </w:p>
    <w:p>
      <w:pPr>
        <w:pStyle w:val="NumeracaoProposicao"/>
        <w:rPr>
          <w:lang w:val="pt-BR"/>
        </w:rPr>
      </w:pPr>
      <w:r>
        <w:rPr>
          <w:lang w:val="pt-BR"/>
        </w:rPr>
        <w:t xml:space="preserve">Se sim, solicita-se o envio desses estudos e informações a esta comissão.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Bernardo Ramos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623/2020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Secretaria Municipal de Assistência Social, Segurança Alimentar e Cidadania - SMASAC.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as seguintes informações:</w:t>
      </w:r>
    </w:p>
    <w:p>
      <w:pPr>
        <w:pStyle w:val="NumeracaoProposicao"/>
        <w:rPr>
          <w:lang w:val="pt-BR"/>
        </w:rPr>
      </w:pPr>
      <w:r>
        <w:rPr>
          <w:lang w:val="pt-BR"/>
        </w:rPr>
        <w:t>1. Solicita-se o envio dos contratos que abrangem a subação 0003 - "Serviço de Acolhimento Institucional em Abrigo para Criança e Adolescente" que faz parte da ação 2403 - "Serviço de Proteção Social Especial de Alta Complexidade" que integra o programa 20 - "Proteção Social Especial".</w:t>
      </w:r>
    </w:p>
    <w:p>
      <w:pPr>
        <w:pStyle w:val="NumeracaoProposicao"/>
        <w:rPr>
          <w:lang w:val="pt-BR"/>
        </w:rPr>
      </w:pPr>
      <w:r>
        <w:rPr>
          <w:lang w:val="pt-BR"/>
        </w:rPr>
        <w:t>2. Lista com o nome das instituições de acolhimento atualmente conveniadas com a Prefeitura.</w:t>
      </w:r>
    </w:p>
    <w:p>
      <w:pPr>
        <w:pStyle w:val="NumeracaoProposicao"/>
        <w:rPr>
          <w:lang w:val="pt-BR"/>
        </w:rPr>
      </w:pPr>
      <w:r>
        <w:rPr>
          <w:lang w:val="pt-BR"/>
        </w:rPr>
        <w:t>3. Lista com o número de crianças e adolescentes atualmente atendidos pela política de acolhimento e respectiva categorização por faixa etária.</w:t>
      </w:r>
    </w:p>
    <w:p>
      <w:pPr>
        <w:pStyle w:val="NumeracaoProposicao"/>
        <w:rPr>
          <w:lang w:val="pt-BR"/>
        </w:rPr>
      </w:pPr>
      <w:r>
        <w:rPr>
          <w:lang w:val="pt-BR"/>
        </w:rPr>
        <w:t xml:space="preserve">4. Indicação e envio de documentos que contenham as principais diretrizes e plano municipal atualizado para a política de Acolhimento Institucional para Criança e Adolescente e para a política de Acolhimento Institucional para Jovens entre 18 a 21 anos de idade.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Bernardo Ramos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PARECER DO GRUPO DE TRABALHO CONSTITUÍDO PELO REQUERIMENTO DE COMISSÃO 1015/2019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  <w:lang w:val="pt-BR" w:eastAsia="en-US" w:bidi="ar-SA"/>
        </w:rPr>
        <w:t xml:space="preserve">FINALIDADE: </w:t>
      </w: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lang w:val="pt-BR" w:eastAsia="en-US" w:bidi="ar-SA"/>
        </w:rPr>
        <w:t>Criação de grupo de trabalho para fins de fiscalização das políticas públicas relacionadas ao direito humano fundamental à moradia no Município de Belo Horizonte.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>
          <w:rFonts w:ascii="Arial" w:hAnsi="Arial" w:eastAsia="" w:cs="" w:cstheme="minorBidi" w:eastAsiaTheme="minorHAnsi"/>
          <w:b w:val="false"/>
          <w:b w:val="false"/>
          <w:bCs w:val="false"/>
          <w:color w:val="auto"/>
          <w:kern w:val="0"/>
          <w:sz w:val="22"/>
          <w:szCs w:val="22"/>
          <w:lang w:val="pt-BR" w:eastAsia="en-US" w:bidi="ar-SA"/>
        </w:rPr>
      </w:pP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lang w:val="pt-BR" w:eastAsia="en-US" w:bidi="ar-SA"/>
        </w:rPr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rFonts w:eastAsia="" w:cs="" w:cstheme="minorBidi" w:eastAsiaTheme="minorHAnsi"/>
          <w:b/>
          <w:color w:val="auto"/>
          <w:kern w:val="0"/>
          <w:sz w:val="22"/>
          <w:szCs w:val="22"/>
          <w:u w:val="none"/>
          <w:lang w:val="pt-BR" w:eastAsia="en-US" w:bidi="ar-SA"/>
        </w:rPr>
        <w:t xml:space="preserve">RELATOR(A): </w:t>
      </w: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u w:val="none"/>
          <w:lang w:val="pt-BR" w:eastAsia="en-US" w:bidi="ar-SA"/>
        </w:rPr>
        <w:t>Ver.(a) Bella Gonçalves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>
          <w:lang w:val="pt-BR"/>
        </w:rPr>
      </w:pPr>
      <w:r>
        <w:rPr>
          <w:rFonts w:eastAsia="" w:cs="" w:cstheme="minorBidi" w:eastAsiaTheme="minorHAnsi"/>
          <w:b/>
          <w:bCs/>
          <w:color w:val="auto"/>
          <w:kern w:val="0"/>
          <w:sz w:val="22"/>
          <w:szCs w:val="22"/>
          <w:u w:val="none"/>
          <w:lang w:val="pt-BR" w:eastAsia="en-US" w:bidi="ar-SA"/>
        </w:rPr>
        <w:t xml:space="preserve">CONCLUSÃO DO PARECER: </w:t>
      </w: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u w:val="none"/>
          <w:lang w:val="pt-BR" w:eastAsia="en-US" w:bidi="ar-SA"/>
        </w:rPr>
        <w:t>Demonstrar que é fundamental que as políticas habitacionais sejam fortalecidas e implementadas mediante o profundo reconhecimento e diálogo com a sociedade civil e os movimentos populares, visando avançar na garantia do direito à moradia adequada e à cidade para todos e todas.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627/2020</w:t>
      </w:r>
      <w:r>
        <w:rPr>
          <w:lang w:val="pt-BR"/>
        </w:rPr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1015/2019)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Envio de ofício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Diretor-Presidente da Companhia Urbanizadora e de Habitação de Belo Horizonte (URBEL) e Presidente do Conselho Municipal de Habitação (CMH), Claudius Vinicius Leite Pereira; Secretaria Municipal de Politica Urbana (SMPU), Maria Fernandes Caldas; Secretária Municipal de Assistència Social, Segurança Alimentar e Cidadania (SMASAC), Maira da Cunha Pinto Colares; Presidente da Fundação João Pinheiro, Helger Marra Lopes; Secretaria de Estado de Desenvolvimento Social (SEDESE), Elizabeth Juca e Mello Jacometti; Coordenadora da Mesa Estadual de Diálogo e Negociação Permanente com Ocupações Urbanas e Rurais, Ana Carolina Gusmão da Costa; Presidente da Companhia de Habitação de Minas Gerais(COHAB), Bruno Alencar; Diretora Geral da Agencia de Desenvolvimento da Região Metropolitana de Belo Horizonte, Mila Batista Leite Correa da Costa; Diretor Presidente da Companhia de Saneamento de Minas Gerais (COPASA/MG), Carlos Eduardo Tavares de Castro; Diretor Presidente da Companhia Energetica de Minas Gerais (CEMIG), Reynaldo Passanezi Filho; Presidenta da Comissão de Direitos Humanos da ALMG, Deputada Estadual Leninha; Vice-Presidenta da Comissão de Direitos Humanos da ALMG, Deputada Estadual Andreia de Jesus; Defensoria Pública Especializada em Direitos Humanos, Cleide Nepomuceno; Promotoria de Justiça Especializada de Defesa dos Direitos Humanos, Claudia Amaral; Procurador Regional dos Direitos Humanos do Cidadão do Ministério Público Federal, Helder Magno da Silva; Defensor Regional de Direitos Humanos da Defensoria Pública da União, João Márcio Simões; 3º Vice-Presidente do Tribunal de Justiça do Estado de Minas Gerais e Coordenador do Núcleo Permanente de Métodos Consensuais de Solução de Conflitos, Desembargador Newton Teixeira Carvalho.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Envio de cópias do Relatório Final do Grupo de Trabalho da Comissão de Direitos Humanos e Defesa do Consumidor sobre Direito à Moradia.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274/2017</w:t>
      </w:r>
      <w:r>
        <w:rPr>
          <w:lang w:val="pt-BR"/>
        </w:rPr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Institui, no âmbito do sistema municipal de ensino do município de Belo Horizonte, o "Programa Escola Sem Partido".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Autair Gomes; Bim da Ambulância; Fernando Luiz; Carlos Henrique; Catatau do Povo; Eduardo da Ambulância; Elvis Côrtes; Fernando Borja; Flávio dos Santos; Hélio da Farmácia; Jair Di Gregório; Jorge Santos; Professor Juliano Lopes; Marilda Portela; Nely Aquino; Osvaldo Lopes; Pedrão do Depósito; Rafael Martins; Reinaldo Gomes; Wellington Magalhães; Wesley Autoescola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das emendas 2 à 17, 23, 25 e 30 e pela rejeição das emendas 1, 18, 19 à 22, 24, 26, 27, 28 e 29.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Outros Assuntos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537/2019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N°224/2020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541/2019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Fernando Borja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225/2020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747/2019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 230/2020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842/2019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 228/2020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159/2020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70/2020)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Cida Falabella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N°243/2020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>
          <w:lang w:val="pt-BR"/>
        </w:rPr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LibreOffice/6.3.4.2$Windows_X86_64 LibreOffice_project/60da17e045e08f1793c57c00ba83cdfce946d0aa</Application>
  <Pages>3</Pages>
  <Words>1081</Words>
  <Characters>6528</Characters>
  <CharactersWithSpaces>7507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2020-08-24T15:23:30Z</dcterms:modified>
  <cp:revision>2</cp:revision>
  <dc:subject/>
  <dc:title/>
</cp:coreProperties>
</file>