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59ª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03/09/2020 - 14h30min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57ª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170/2017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ao Poder Executivo disponibilizar aos Diretores das Escolas Municipais de Belo Horizonte/MG, o dispositivo de segurança, conhecido como botão do pânico.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Bueno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pela rejeição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Interrompida a discussão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851/2019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normas para a implantação e compartilhamento de infraestrutura de suporte e telecomunicações.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Léo Burguês de Castro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/>
        <w:t>Discussão encerrada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Discussão Encerrada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votação (por requerimento)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945/2020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Municipal de Regularização Fundiária Urbana (REURB) e estabelece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Elvis Côrtes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antijuridicidade,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1002/2020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contratar operações de crédito junto ao Banco Nacional de Desenvolvimento Econômico e Social - BNDES -, ou a outra instituição financeira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8, de 20/07/2020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2/3 dos membros da Câmara (28)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projeto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763/2019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Obriga bares, restaurantes e casas noturnas a adotarem medidas de auxílio à mulher que se sinta em situação de risco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legalidade, juridicidade e regimentalidade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Mulheres</w:t>
      </w:r>
      <w:r>
        <w:rPr/>
        <w:t>: pela aprovação da emenda 1.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Meio Ambiente e Política Urbana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826/2019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9.814, de 18 de janeiro de 2010, que autoriza o Executivo a doar áreas de propriedade do Município e a realizar aporte financeiro ao Fundo de Arrendamento Residencial - FAR -, representado pela Caixa Econômica Federal; institui isenção de tributos para operações vinculadas ao Programa Minha Casa, Minha Vida, nas condições especificadas, e dá outra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19, de 06/08/2019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886/2019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conceder serviços de limpeza urbana.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33, de 06/11/2019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822/2019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acerca da inserção de Botão de Pânico no aplicativo SIU Mobile BH, sob responsabilidade do Município, para situações de emergência policial.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Catatau do Povo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Direitos Humanos e Defesa do Consumidor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Desenvolvimento Econômico, Transporte e Sistema Viário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Não há.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852/2019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Município a receber em doação, com encargo, imóveis de propriedade da União.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21, de 10/09/2019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921/2020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no Município de Belo Horizonte o evento "Virada Esportiva".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Educação, Ciência, Tecnologia, Cultura, Desporto, Lazer e Turismo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Não há.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1007/2020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Dia Municipal de Combate à trombofilia.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presentes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Simbólica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juridicidade, pela aprovação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4</Pages>
  <Words>898</Words>
  <Characters>5571</Characters>
  <CharactersWithSpaces>6366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2020-09-03T18:19:57Z</dcterms:modified>
  <cp:revision>1</cp:revision>
  <dc:subject/>
  <dc:title/>
</cp:coreProperties>
</file>