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10/09/2020 - 14h30min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ANÚNCIOS: foram anunciados para a Ordem do Dia da 64ª Reunião Ordinária, do dia 11/09/2020, os Projetos de Lei nº 822/19, 921/20 e 1007/20; e para a Ordem do Dia da 65ª Reunião Ordinária, do dia 14/09/2020, o Projeto de Lei nº 795/19.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REUNIÃO: encerrada por falta de quórum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61ª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763/2019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Obriga bares, restaurantes e casas noturnas a adotarem medidas de auxílio à mulher que se sinta em situação de risco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legalidade, juridicidade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Mulheres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Aprovados o Projeto e a Emenda nº 1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826/2019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9.814, de 18 de janeiro de 2010, que autoriza o Executivo a doar áreas de propriedade do Município e a realizar aporte financeiro ao Fundo de Arrendamento Residencial - FAR -, representado pela Caixa Econômica Federal; institui isenção de tributos para operações vinculadas ao Programa Minha Casa, Minha Vida, nas condições especificadas, e dá outra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19, de 06/08/2019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 em razão do deferimento do Requerimento nº 187/20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886/2019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conceder serviços de limpeza urbana.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33, de 06/11/2019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822/2019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acerca da inserção de Botão de Pânico no aplicativo SIU Mobile BH, sob responsabilidade do Município, para situações de emergência policial.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Catatau do Povo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ilegalidade,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 e Defesa do Consumidor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852/2019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Município a receber em doação, com encargo, imóveis de propriedade da União.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21, de 10/09/2019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 em razão do deferimento do Requerimento nº 188/20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921/2020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no Município de Belo Horizonte o evento "Virada Esportiva".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1007/2020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Dia Municipal de Combate à trombofilia.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juridicidade,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945/2020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Municipal de Regularização Fundiária Urbana (REURB) e estabelece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Elvis Côrtes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antijuridicidade,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 em razão do deferimento do Requerimento nº191/20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PROPOSTA DE EMENDA À LEI ORGÂNICA 1/2017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artigo ao Capítulo II do Título V da Lei Orgânica ao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Pedrão do Depósito; Carlos Henrique; Catatau do Povo; Cláudio Duarte; Edmar Branco; Fernando Borja; Flávio dos Santos; Hélio da Farmácia; Jair Di Gregório; Léo Burguês de Castro; Nely Aquino; Pedro Bueno; Professor Wendel Mesquita; Rafael Martins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constitucionalidade, pela legalidade,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 xml:space="preserve">Aprovada a </w:t>
            </w:r>
            <w:r>
              <w:rPr/>
              <w:t>P</w:t>
            </w:r>
            <w:r>
              <w:rPr/>
              <w:t>roposta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573/2018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no âmbito do Município de Belo Horizonte, a Política Pública de Práticas Restaurativas nas Escolas,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Borja; Catatau do Povo; Cláudio Duarte; Edmar Branco; Eduardo da Ambulância; Elvis Côrtes; Fernando Luiz; Hélio da Farmácia; Irlan Melo; Jair Di Gregório; Jorge Santos; Professor Juliano Lopes; Marilda Portela; Orlei; Osvaldo Lopes; Pedro Bueno; Rafael Martins; Reinaldo Gomes; Wellington Magalhães; Wesley Autoescola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 e Defesa do Consumidor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Substitutivo nº 1. Prejudicados o Projeto e a Emenda nº 2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573/2018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184/2020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1 ao Projeto de Lei 573/2018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Léo Burguês de Castro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847/2019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a obrigatoriedade de implantação de programa de integridade para as pessoas jurídicas que contratarem com a administração pública do município, nos casos que especifica,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Borja; Gabriel; Irlan Melo; Marilda Portela; Mateus Simões; Wesley Autoescola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1.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Aprovados o Projeto na parte não destacada e a Emenda nº1. Rejeitado o parágrafo 2º do Artigo 10 do Projeto em votação destacada.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847/2019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185/2020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com preferência, do(s) seguinte(s) dispositivo(s): Destaque - § 2 do Art. 10 do Projeto de Lei 847/2019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Léo Burguês de Castro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1010/2020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abrir créditos adicionais especiais ao orçamento vigente e atribui a competência de gerir o Fundo de Desenvolvimento Urbano das Centralidades à Secretaria Municipal de Política Urbana.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9, de 06/08/2020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802/2019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Semana Municipal da conscientização dos benefícios da prática esportiva.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César Gordin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inconstitucionalidade, pela ilegalidade, pela regimentalidade, pela rejeição</w:t>
      </w:r>
    </w:p>
    <w:p>
      <w:pPr>
        <w:pStyle w:val="NumeracaoProposicao"/>
        <w:rPr/>
      </w:pPr>
      <w:r>
        <w:rPr/>
        <w:t>Há requerimento deferido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 na parte não destacada. Rejeitado o Artigo 3º em votação destacada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854/2019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comprovação do atendimento do percentual mínimo de aprendizes, a ser inserida nos editais de licitação para contratos de qualquer natureza no âmbito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inconstitucionalidade, pela ilegalidade,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 e Defesa do Consumidor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6</Pages>
  <Words>1347</Words>
  <Characters>8064</Characters>
  <CharactersWithSpaces>9274</CharactersWithSpaces>
  <Paragraphs>180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2020-09-10T17:58:45Z</dcterms:modified>
  <cp:revision>1</cp:revision>
  <dc:subject/>
  <dc:title/>
</cp:coreProperties>
</file>