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05/11/2020 - 14h30min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76ª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294/2017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59/20, que "Torna obrigatório que a prescrição de medicamentos, o pedido de exames, o atestado de afastamento e a declaração de comparecimento, médicos ou odontológicos, sejam digitados por meio de computador e impressos ou sejam datilografados".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28/10/2020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759/2019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60/20, que "Veda a nomeação, para funções e cargos públicos do Município, de pessoas que tenham sido condenadas nos termos do Estatuto da Criança e do Adolescente e do Estatuto do Idoso. 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28/10/2020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762/2019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61/20, que "Veda, no âmbito da administração pública direta e indireta, a nomeação de pessoa que tenha sido condenada nas condições previstas na Lei Federal n° 11.340/06 para cargo ou função que menciona".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28/10/2020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870/2019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56/20, que "Torna obrigatória a disponibilização de equipe multidisciplinar composta por, pelo menos, fisioterapeuta, médico e enfermeiro para atenção integral à gestante durante o período que abrange o pré-natal, o parto e o pós-parto".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20/10/2020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992/2020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58/20, que "dá o nome de Márcio Cardoso Passos à praça Localizada na Rua Codajás, esquina com Av. da Rede, no bairro São Gabriel"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20/10/2020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795/2019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diretrizes para o "Incentivo ao uso de VANT's (veículos aéreos não tripulados)", conhecidos como "drones" nas ações de prevenção e monitoramento pela Guarda Civil Municipal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791/2019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os artigos 1º e 2º da Lei nº 9.275, de 20 de novembro de 2006 que dispõe sobre a instalação de equipamento eliminador de ar na tubulação do sistema de abastecimento de água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pela rejeição das emendas 1 e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 da emenda 1 e rejeição da emenda 2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Prejudicados o Projeto e a Emenda nº 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935/2020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calçamento permeável em vias locais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Reis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10/2020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98-A à Lei Orgânica do Municipio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Ramos; Arnaldo Godoy; Bella Gonçalves; Bim da Ambulância; Carlos Henrique; Catatau do Povo; Cida Falabella; Dimas da Ambulância; Edmar Branco; Elvis Côrtes; Fernando Borja; Flávio dos Santos; Gabriel; Gilson Reis; Henrique Braga; Irlan Melo; Jair Di Gregório; Jorge Santos; Maninho Félix; Marilda Portela; Nely Aquino; Orlei; Pedrão do Depósito; Pedro Bueno; Pedro Patrus; Preto; Professor Juliano Lopes; Reinaldo Gomes; Wesley Autoescola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1002/2020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Nacional de Desenvolvimento Econômico e Social - BNDES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20/07/2020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1; constitucionalidade, ilegalidade e regimentalidade da emenda 3; constitucionalidade, ilegalidade e antirregimentalidade das emendas 2 e 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 e pela rejeição das emendas 2, 3 e 4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Projeto. Rejeitadas as emendas nº 1, 2, 3 e 4.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1002/2020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206/2020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bloco: Emenda 1 ao Projeto de Lei 1002/2020, Emenda 2 ao Projeto de Lei 1002/2020, Emenda 3 ao Projeto de Lei 1002/2020, Emenda 4 ao Projeto de Lei 1002/2020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Wesley Autoescola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695/2019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dispositivos à Lei n° 8.616/2003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1010/2020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adicionais especiais ao orçamento vigente e atribui a competência de gerir o Fundo de Desenvolvimento Urbano das Centralidades à Secretaria Municipal de Política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06/08/2020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671/2018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Declara Belo Horizonte Capital Nacional da Cultura Cervejeira.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919/2020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os símbolos oficiais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6</Pages>
  <Words>1304</Words>
  <Characters>7441</Characters>
  <CharactersWithSpaces>8604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2020-11-05T17:28:35Z</dcterms:modified>
  <cp:revision>1</cp:revision>
  <dc:subject/>
  <dc:title/>
</cp:coreProperties>
</file>