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35ª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24/11/2020 - 13h30min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33ª Ordinária e 8ª Extraordinária.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919/2020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legislação sobre os símbolos oficiais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1056/2020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Dia Municipal do Cônsul.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Coronel Piccinini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1059/2020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Semana de Integração e Relacionamento com outros Países.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Coronel Piccinini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1063/2020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Revoga o § 5°, do art. 7º da Lei 8.616 de 14 de julho de 2003.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 Burguês de Castro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antijuridicidade,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791/2019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os artigos 1º e 2º da Lei nº 9.275, de 20 de novembro de 2006 que dispõe sobre a instalação de equipamento eliminador de ar na tubulação do sistema de abastecimento de água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Jair Bolsonaro Di Gregório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795/2019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diretrizes para o "Incentivo ao uso de VANT's (veículos aéreos não tripulados)", conhecidos como "drones" nas ações de prevenção e monitoramento pela Guarda Civil Municipal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Coronel Piccinini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1002/2020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contratar operações de crédito junto ao Banco Nacional de Desenvolvimento Econômico e Social - BNDES -, ou a outra instituição financeira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8, de 20/07/2020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1010/2020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abrir créditos adicionais especiais ao orçamento vigente e atribui a competência de gerir o Fundo de Desenvolvimento Urbano das Centralidades à Secretaria Municipal de Política Urbana.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9, de 06/08/2020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1034/2020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da Pastora Maria Adriana à Rua C (303663), no Bairro Independência.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Henrique Braga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1039/2020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denominação de praça pública no Bairro Vera Cruz.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 Burguês de Castro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1040/2020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Dia da Bíblia.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1042/2020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Adailton da Silva Ganga à Rua D (303664), no Bairro Independência.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Henrique Braga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4</Pages>
  <Words>659</Words>
  <Characters>3718</Characters>
  <CharactersWithSpaces>4272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2020-11-24T13:50:56Z</dcterms:modified>
  <cp:revision>2</cp:revision>
  <dc:subject/>
  <dc:title/>
</cp:coreProperties>
</file>