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jc w:val="center"/>
        <w:rPr/>
      </w:pPr>
      <w:r>
        <w:rPr/>
        <w:t>COMISSÃO DE DIREITOS HUMANOS E DEFESA DO CONSUMIDOR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34ª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4ª Sessão Legislativa - 18ª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14/12/2020 - 13h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das atas das reuniões: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numPr>
                <w:ilvl w:val="0"/>
                <w:numId w:val="0"/>
              </w:numPr>
              <w:spacing w:lineRule="auto" w:line="240" w:before="0" w:after="0"/>
              <w:ind w:left="0" w:hanging="0"/>
              <w:rPr/>
            </w:pPr>
            <w:r>
              <w:rPr/>
              <w:t>32ª e 33ª Ordinárias.</w:t>
            </w:r>
          </w:p>
        </w:tc>
      </w:tr>
    </w:tbl>
    <w:p>
      <w:pPr>
        <w:pStyle w:val="Normal"/>
        <w:numPr>
          <w:ilvl w:val="0"/>
          <w:numId w:val="0"/>
        </w:numPr>
        <w:spacing w:before="0" w:after="0"/>
        <w:ind w:left="0" w:hanging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REQUERIMENTO DE COMISSÃO 785/2020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Secretária Municipal de Assistência Social, Segurança Alimentar e Cidadania (SMASAC), Maíra da Cunha Pinto Colares, e Subsecretária de Segurança Alimentar e Nutricional, Darklane Rodrigues Dias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a respeito do Edital republicado pela Secretaria Municipal de Assistência Social, Segurança Alimentar e Cidadania no dia 27 de novembro do corrente ano, através do site da PBH, e que prevê o credenciamento, habilitação, seleção e licenciamento para 12 vagas de instalação de barracas e comercialização de produtos na Feira de Agricultura Urbana que será instalada na rua Goiás, na região Central, e outras 18 vagas distribuídas em pontos nas regionais da cidade: Quais as razões para a adoção do documento DAP (Declaração de Aptidão ao PRONAF) como critério para elegibilidade dos agricultores enquadrados na categoria "B- AGRICULTORES/AS FAMILIARES da RMBH e Colar"?; Haveria possibilidade de revisão do edital/chamamento público no sentido de suprimir ou flexibilizar/substituir essa exigência por eventual adoção de critérios alternativos?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Bella Gonçalves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0"/>
        </w:numPr>
        <w:ind w:left="0" w:hanging="0"/>
        <w:rPr/>
      </w:pPr>
      <w:r>
        <w:rPr>
          <w:u w:val="none"/>
        </w:rPr>
        <w:t xml:space="preserve">2.    </w:t>
      </w:r>
      <w:r>
        <w:rPr>
          <w:u w:val="single"/>
        </w:rPr>
        <w:t>REQUERIMENTO DE COMISSÃO 787/2020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audiência pública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Debater a situação do Bairro Jardim Alvorada diante da afetação e risco de enchentes e deslizamentos.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Camil Caram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Bella Gonçalves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Rejeitado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0"/>
        </w:numPr>
        <w:ind w:left="0" w:hanging="0"/>
        <w:rPr/>
      </w:pPr>
      <w:r>
        <w:rPr>
          <w:u w:val="none"/>
        </w:rPr>
        <w:t xml:space="preserve">3.    </w:t>
      </w:r>
      <w:r>
        <w:rPr>
          <w:u w:val="single"/>
        </w:rPr>
        <w:t>REQUERIMENTO DE COMISSÃO 788/2020</w:t>
      </w:r>
      <w:r>
        <w:rPr/>
        <w:t xml:space="preserve"> - TURNO ÚNICO</w:t>
      </w:r>
    </w:p>
    <w:p>
      <w:pPr>
        <w:pStyle w:val="NumeracaoProposicaoVinculo"/>
        <w:rPr/>
      </w:pPr>
      <w:r>
        <w:rPr>
          <w:b/>
        </w:rPr>
        <w:t>(VINCULADO A: REQUERIMENTO DE COMISSÃO 754/2020)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Diretor-Presidente da Companhia Ubanizadora e de Habitação de Belo Horizonte (URBEL), Claudius Vinicius de Leite Pereira, e Secretária Municipal de Assistência Social, Segurança Alimenta e Cidadania (SMASAC), Maíra da Cunha Pinto Colares.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informações a respeito das famílias desabrigadas no contexto das fortes chuvas no início de 2020 alojadas nas pousadas municipais e o Planejamento da Prefeitura para o próximo período chuvoso.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Bella Gonçalves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umeracaoProposicaoTitulo"/>
        <w:numPr>
          <w:ilvl w:val="0"/>
          <w:numId w:val="0"/>
        </w:numPr>
        <w:ind w:left="0" w:hanging="0"/>
        <w:rPr/>
      </w:pPr>
      <w:r>
        <w:rPr>
          <w:u w:val="none"/>
        </w:rPr>
        <w:t xml:space="preserve">4.    </w:t>
      </w:r>
      <w:r>
        <w:rPr>
          <w:u w:val="single"/>
        </w:rPr>
        <w:t>REQUERIMENTO DE COMISSÃO 791/2020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audiência pública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debater a situação das famílias desabrigadas no contexto da pandemia da Covid-19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18 de dezembro de 2020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Camil Caram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Bella Gonçalves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widowControl/>
        <w:numPr>
          <w:ilvl w:val="0"/>
          <w:numId w:val="0"/>
        </w:numPr>
        <w:tabs>
          <w:tab w:val="left" w:pos="340" w:leader="none"/>
        </w:tabs>
        <w:bidi w:val="0"/>
        <w:spacing w:lineRule="auto" w:line="276" w:before="400" w:after="200"/>
        <w:ind w:left="113" w:right="0" w:hanging="0"/>
        <w:jc w:val="both"/>
        <w:rPr/>
      </w:pPr>
      <w:r>
        <w:rPr>
          <w:u w:val="none"/>
        </w:rPr>
        <w:t>5</w:t>
      </w:r>
      <w:r>
        <w:rPr>
          <w:u w:val="none"/>
        </w:rPr>
        <w:t xml:space="preserve">. </w:t>
      </w:r>
      <w:r>
        <w:rPr>
          <w:u w:val="single"/>
        </w:rPr>
        <w:t>PARECER SOBRE A VISITA TÉCNICA REFERENTE AO REQUERIMENTO DE COMISSÃO 711/20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Relatório de Visita Técnica à Ocupação Terra Nossa. 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Bella Gonçalves</w:t>
      </w:r>
    </w:p>
    <w:p>
      <w:pPr>
        <w:pStyle w:val="NumeracaoProposicao"/>
        <w:spacing w:before="400" w:after="200"/>
        <w:rPr/>
      </w:pPr>
      <w:r>
        <w:rPr>
          <w:b/>
          <w:bCs/>
        </w:rPr>
        <w:t xml:space="preserve">CONCLUSÃO DO PARECER: </w:t>
      </w:r>
      <w:r>
        <w:rPr/>
        <w:t>A visita técnica demonstrou que o caso da ocupação Terra Nossa evidencia os fortes conflitos pelo uso do espaço. De um lado, a exclusão ditada pela propriedade privada e a exploração imposta pela atividade de mineração ilegal; de outro, a moradia autoconstruída e a preservação ambiental que visam a concretização da vida e do bem estar coletivos. É fundamental avançar nas ações coordenadas entre os Poderes Públicos para a resolução do conflito da regularização fundiária da Ocupação Terra Nossa.</w:t>
        <w:br/>
        <w:t>Assim, requeiro a esta Comissão sejam encaminhadas, por meio da Mesa, ofícios para encaminhamento de cópias do presente relatório para ciência dos órgãos públicos competentes, nos termos do Requerimento anexo.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umeracaoProposicaoTitulo"/>
        <w:spacing w:before="400" w:after="200"/>
        <w:rPr/>
      </w:pPr>
      <w:r>
        <w:rPr>
          <w:b/>
          <w:bCs/>
          <w:u w:val="none"/>
        </w:rPr>
        <w:t>6</w:t>
      </w:r>
      <w:r>
        <w:rPr>
          <w:b/>
          <w:bCs/>
          <w:u w:val="none"/>
        </w:rPr>
        <w:t xml:space="preserve">. </w:t>
      </w:r>
      <w:r>
        <w:rPr>
          <w:u w:val="single"/>
        </w:rPr>
        <w:t xml:space="preserve">PARECER DO GRUPO DE TRABALHO VINCULADO AO REQUERIMENTO DE COMISSÃO </w:t>
      </w:r>
      <w:r>
        <w:rPr>
          <w:b/>
          <w:sz w:val="22"/>
          <w:u w:val="single"/>
        </w:rPr>
        <w:t>1267</w:t>
      </w:r>
      <w:r>
        <w:rPr>
          <w:u w:val="single"/>
        </w:rPr>
        <w:t>/17</w:t>
      </w:r>
    </w:p>
    <w:p>
      <w:pPr>
        <w:pStyle w:val="Normal"/>
        <w:widowControl/>
        <w:bidi w:val="0"/>
        <w:spacing w:lineRule="auto" w:line="276" w:before="0" w:after="200"/>
        <w:ind w:left="510" w:right="0" w:hanging="0"/>
        <w:jc w:val="both"/>
        <w:rPr/>
      </w:pPr>
      <w:r>
        <w:rPr>
          <w:b/>
        </w:rPr>
        <w:t xml:space="preserve">SOLICITAÇÃO: </w:t>
      </w:r>
      <w:r>
        <w:rPr/>
        <w:t>Fiscalizar os programas relacionados à Segurança Pública por meio da constituição de grupo de trabalho.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Mateus Simões</w:t>
      </w:r>
    </w:p>
    <w:p>
      <w:pPr>
        <w:pStyle w:val="NumeracaoProposicao"/>
        <w:rPr/>
      </w:pPr>
      <w:r>
        <w:rPr>
          <w:b/>
          <w:bCs/>
          <w:sz w:val="22"/>
        </w:rPr>
        <w:t>RELATOR:</w:t>
      </w:r>
      <w:r>
        <w:rPr/>
        <w:t xml:space="preserve"> Ver. Bernardo Ramos</w:t>
      </w:r>
    </w:p>
    <w:p>
      <w:pPr>
        <w:pStyle w:val="NumeracaoProposicao"/>
        <w:jc w:val="both"/>
        <w:rPr/>
      </w:pPr>
      <w:r>
        <w:rPr>
          <w:b/>
          <w:bCs/>
        </w:rPr>
        <w:t xml:space="preserve">CONCLUSÃO DO PARECER: </w:t>
      </w:r>
      <w:r>
        <w:rPr>
          <w:b w:val="false"/>
          <w:bCs w:val="false"/>
        </w:rPr>
        <w:t>Por fim, como demonstrado ao longo da seção “Balanço Geral da Qualidade do Planejamento”, ainda é um grande desafio para o Poder Executivo adequar seu planejamento com sua execução física e financeira, visto o grande número de Subações em que as metas físicas e os valores orçados divergem muito do que é efetivamente realizado, evidenciando a baixa capacidade de planejamento ou baixa relevância dada a este para orientar a implementação da política pública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umeracaoProposicaoTitulo"/>
        <w:spacing w:before="400" w:after="200"/>
        <w:rPr/>
      </w:pPr>
      <w:r>
        <w:rPr>
          <w:u w:val="none"/>
        </w:rPr>
        <w:t>7</w:t>
      </w:r>
      <w:r>
        <w:rPr>
          <w:u w:val="none"/>
        </w:rPr>
        <w:t xml:space="preserve">. </w:t>
      </w:r>
      <w:r>
        <w:rPr>
          <w:u w:val="single"/>
        </w:rPr>
        <w:t>PARECER AO DOCUMENTO PROT. Nº 001794/2020</w:t>
      </w:r>
    </w:p>
    <w:p>
      <w:pPr>
        <w:pStyle w:val="NumeracaoProposicaoVinculo"/>
        <w:rPr/>
      </w:pPr>
      <w:r>
        <w:rPr/>
        <w:t>(VINCULADO A: REQUERIMENTO DE COMISSÃO 842/2019)</w:t>
      </w:r>
    </w:p>
    <w:p>
      <w:pPr>
        <w:pStyle w:val="NumeracaoProposicao"/>
        <w:rPr/>
      </w:pPr>
      <w:r>
        <w:rPr>
          <w:b/>
        </w:rPr>
        <w:t xml:space="preserve">ASSUNTO: </w:t>
      </w:r>
      <w:r>
        <w:rPr/>
        <w:t>Documento "Breve explanação do caso dos moradores - Bairros Palmeiras, Havaí e Estrela Dalva", relativo a caso acompanhado pela Comissão de Direitos Humanos e Defesa do Consumidor (Requerimentos de Comissão 841 e 842/2019).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Moradores dos Bairros Palmeiras, Havaí e Estrela Dalva</w:t>
      </w:r>
    </w:p>
    <w:p>
      <w:pPr>
        <w:pStyle w:val="NumeracaoProposicao"/>
        <w:rPr/>
      </w:pPr>
      <w:r>
        <w:rPr>
          <w:b/>
          <w:bCs/>
          <w:sz w:val="22"/>
        </w:rPr>
        <w:t>RELATORA</w:t>
      </w:r>
      <w:r>
        <w:rPr>
          <w:b/>
          <w:bCs/>
        </w:rPr>
        <w:t>:</w:t>
      </w:r>
      <w:r>
        <w:rPr/>
        <w:t xml:space="preserve"> Ver. Bella Gonçalves</w:t>
      </w:r>
    </w:p>
    <w:p>
      <w:pPr>
        <w:pStyle w:val="NumeracaoProposicao"/>
        <w:jc w:val="both"/>
        <w:rPr/>
      </w:pPr>
      <w:r>
        <w:rPr>
          <w:b/>
          <w:bCs/>
        </w:rPr>
        <w:t xml:space="preserve">CONCLUSÃO DO PARECER:  </w:t>
      </w:r>
      <w:r>
        <w:rPr>
          <w:b w:val="false"/>
          <w:bCs w:val="false"/>
        </w:rPr>
        <w:t>Para todo o exposto, com vistas a efetivar a garantia do direito à moradia da comunidade, apresenta-se este parecer à Comissão de Direitos Humanos e Defesa do Consumidor desta Câmara Municipal, requerendo que seja aprovado, com a apresentação da indicação e do projeto de lei, bem como com a expedição de ofício, nos termos das proposições anexas.</w:t>
      </w:r>
      <w:r>
        <w:rPr>
          <w:b w:val="false"/>
          <w:bCs w:val="false"/>
          <w:u w:val="none"/>
        </w:rPr>
        <w:t>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655/2018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o Executivo Municipal a inserir a Língua Brasileira de Sinais na grade curricular das instituições de ensino que o compõem.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Gilson Reis</w:t>
      </w:r>
    </w:p>
    <w:p>
      <w:pPr>
        <w:pStyle w:val="NumeracaoProposicao"/>
        <w:rPr/>
      </w:pPr>
      <w:r>
        <w:rPr>
          <w:rFonts w:eastAsia="" w:cs="" w:cstheme="minorBidi" w:eastAsiaTheme="minorHAnsi"/>
          <w:b w:val="false"/>
          <w:bCs w:val="false"/>
          <w:color w:val="auto"/>
          <w:kern w:val="0"/>
          <w:sz w:val="22"/>
          <w:szCs w:val="22"/>
          <w:lang w:val="en-US" w:eastAsia="en-US" w:bidi="ar-SA"/>
        </w:rPr>
        <w:t>Parecer não emitido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rFonts w:ascii="Arial" w:hAnsi="Arial" w:eastAsia="" w:cs="" w:cstheme="minorBidi" w:eastAsiaTheme="minorHAnsi"/>
                <w:b/>
                <w:b/>
                <w:color w:val="auto"/>
                <w:kern w:val="0"/>
                <w:sz w:val="20"/>
                <w:szCs w:val="22"/>
                <w:lang w:val="en-US" w:eastAsia="en-US" w:bidi="ar-SA"/>
              </w:rPr>
            </w:pPr>
            <w:r>
              <w:rPr>
                <w:rFonts w:eastAsia="" w:cs="" w:cstheme="minorBidi" w:eastAsiaTheme="minorHAnsi"/>
                <w:b/>
                <w:color w:val="auto"/>
                <w:kern w:val="0"/>
                <w:sz w:val="20"/>
                <w:szCs w:val="22"/>
                <w:lang w:val="en-US" w:eastAsia="en-US" w:bidi="ar-SA"/>
              </w:rPr>
              <w:t>Perda de prazo</w:t>
            </w:r>
          </w:p>
        </w:tc>
      </w:tr>
    </w:tbl>
    <w:p>
      <w:pPr>
        <w:pStyle w:val="NumeracaoProposicao"/>
        <w:jc w:val="right"/>
        <w:rPr/>
      </w:pPr>
      <w:r>
        <w:rPr>
          <w:sz w:val="19"/>
          <w:szCs w:val="19"/>
        </w:rPr>
        <w:t>0</w:t>
      </w:r>
    </w:p>
    <w:p>
      <w:pPr>
        <w:pStyle w:val="NumeracaoProposicao"/>
        <w:jc w:val="right"/>
        <w:rPr>
          <w:sz w:val="19"/>
          <w:szCs w:val="19"/>
        </w:rPr>
      </w:pPr>
      <w:r>
        <w:rPr>
          <w:sz w:val="19"/>
          <w:szCs w:val="19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993/2020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Define as celebrações religiosas como atividades essenciais enquanto perdurar a Situação de Emergência em Saúde Pública e o Estado de Calamidade Pública no Município.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Autair Gomes; Bim da Ambulância; Catatau do Povo; Elvis Côrtes; Fernando Borja; Hélio da Farmácia; Irlan Melo; Jair Bolsonaro Di Gregório; Jorge Santos; Professor Juliano Lopes; Maninho Félix; Preto; Reinaldo Gomes; Wesley Autoescola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Pedro Patrus</w:t>
      </w:r>
    </w:p>
    <w:p>
      <w:pPr>
        <w:pStyle w:val="NumeracaoProposicao"/>
        <w:rPr>
          <w:rFonts w:ascii="Arial" w:hAnsi="Arial" w:eastAsia="" w:cs="" w:cstheme="minorBidi" w:eastAsiaTheme="minorHAnsi"/>
          <w:b w:val="false"/>
          <w:b w:val="false"/>
          <w:bCs w:val="false"/>
          <w:color w:val="auto"/>
          <w:kern w:val="0"/>
          <w:sz w:val="22"/>
          <w:szCs w:val="22"/>
          <w:lang w:val="en-US" w:eastAsia="en-US" w:bidi="ar-SA"/>
        </w:rPr>
      </w:pPr>
      <w:r>
        <w:rPr>
          <w:rFonts w:eastAsia="" w:cs="" w:cstheme="minorBidi" w:eastAsiaTheme="minorHAnsi"/>
          <w:b w:val="false"/>
          <w:bCs w:val="false"/>
          <w:color w:val="auto"/>
          <w:kern w:val="0"/>
          <w:sz w:val="22"/>
          <w:szCs w:val="22"/>
          <w:lang w:val="en-US" w:eastAsia="en-US" w:bidi="ar-SA"/>
        </w:rPr>
        <w:t>Parecer não emitido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rFonts w:ascii="Arial" w:hAnsi="Arial" w:eastAsia="" w:cs="" w:cstheme="minorBidi" w:eastAsiaTheme="minorHAnsi"/>
                <w:b/>
                <w:b/>
                <w:color w:val="auto"/>
                <w:kern w:val="0"/>
                <w:sz w:val="20"/>
                <w:szCs w:val="22"/>
                <w:lang w:val="en-US" w:eastAsia="en-US" w:bidi="ar-SA"/>
              </w:rPr>
            </w:pPr>
            <w:r>
              <w:rPr>
                <w:rFonts w:eastAsia="" w:cs="" w:cstheme="minorBidi" w:eastAsiaTheme="minorHAnsi"/>
                <w:b/>
                <w:color w:val="auto"/>
                <w:kern w:val="0"/>
                <w:sz w:val="20"/>
                <w:szCs w:val="22"/>
                <w:lang w:val="en-US" w:eastAsia="en-US" w:bidi="ar-SA"/>
              </w:rPr>
              <w:t>Perda de prazo</w:t>
            </w:r>
          </w:p>
        </w:tc>
      </w:tr>
    </w:tbl>
    <w:p>
      <w:pPr>
        <w:pStyle w:val="NumeracaoProposicaoTitulo"/>
        <w:rPr/>
      </w:pPr>
      <w:r>
        <w:rPr>
          <w:u w:val="none"/>
        </w:rPr>
        <w:t xml:space="preserve">3.     </w:t>
      </w:r>
      <w:r>
        <w:rPr>
          <w:u w:val="single"/>
        </w:rPr>
        <w:t>PROJETO DE LEI 1048/2020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utilização de lacre inviolável nas embalagens de alimentos entregues em domicílio no Município de Belo Horizonte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Reinaldo Gomes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Dr. Bernardo Ramos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rejeição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rFonts w:ascii="Arial" w:hAnsi="Arial" w:eastAsia="" w:cs="" w:cstheme="minorBidi" w:eastAsiaTheme="minorHAnsi"/>
                <w:b/>
                <w:b/>
                <w:color w:val="auto"/>
                <w:kern w:val="0"/>
                <w:sz w:val="20"/>
                <w:szCs w:val="22"/>
                <w:lang w:val="en-US" w:eastAsia="en-US" w:bidi="ar-SA"/>
              </w:rPr>
            </w:pPr>
            <w:r>
              <w:rPr>
                <w:rFonts w:eastAsia="" w:cs="" w:cstheme="minorBidi" w:eastAsiaTheme="minorHAnsi"/>
                <w:b/>
                <w:color w:val="auto"/>
                <w:kern w:val="0"/>
                <w:sz w:val="20"/>
                <w:szCs w:val="22"/>
                <w:lang w:val="en-US" w:eastAsia="en-US" w:bidi="ar-SA"/>
              </w:rPr>
              <w:t>Aprovado o parecer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Titulo"/>
        <w:numPr>
          <w:ilvl w:val="0"/>
          <w:numId w:val="0"/>
        </w:numPr>
        <w:ind w:left="0" w:hanging="0"/>
        <w:rPr/>
      </w:pPr>
      <w:r>
        <w:rPr>
          <w:u w:val="none"/>
        </w:rPr>
        <w:t xml:space="preserve">4.     </w:t>
      </w:r>
      <w:r>
        <w:rPr>
          <w:u w:val="single"/>
        </w:rPr>
        <w:t>PROJETO DE LEI 1057/2020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n° 10.234/11 que institui, no âmbito do Município de Belo Horizonte, a Política Municipal do Voluntariado e exercício de cidadania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Fernando Borja; Autair Gomes; Dimas da Ambulância; Edmar Branco; Elvis Côrtes; Jair Bolsonaro Di Gregório; Jorge Santos; Pedrão do Depósito; Preto; Professor Juliano Lopes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Maninho Félix</w:t>
      </w:r>
    </w:p>
    <w:p>
      <w:pPr>
        <w:pStyle w:val="NumeracaoProposicao"/>
        <w:rPr>
          <w:rFonts w:ascii="Arial" w:hAnsi="Arial" w:eastAsia="" w:cs="" w:cstheme="minorBidi" w:eastAsiaTheme="minorHAnsi"/>
          <w:b w:val="false"/>
          <w:b w:val="false"/>
          <w:bCs w:val="false"/>
          <w:color w:val="auto"/>
          <w:kern w:val="0"/>
          <w:sz w:val="22"/>
          <w:szCs w:val="22"/>
          <w:lang w:val="en-US" w:eastAsia="en-US" w:bidi="ar-SA"/>
        </w:rPr>
      </w:pPr>
      <w:r>
        <w:rPr>
          <w:rFonts w:eastAsia="" w:cs="" w:cstheme="minorBidi" w:eastAsiaTheme="minorHAnsi"/>
          <w:b w:val="false"/>
          <w:bCs w:val="false"/>
          <w:color w:val="auto"/>
          <w:kern w:val="0"/>
          <w:sz w:val="22"/>
          <w:szCs w:val="22"/>
          <w:lang w:val="en-US" w:eastAsia="en-US" w:bidi="ar-SA"/>
        </w:rPr>
        <w:t>Parecer não emitido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rFonts w:ascii="Arial" w:hAnsi="Arial" w:eastAsia="" w:cs="" w:cstheme="minorBidi" w:eastAsiaTheme="minorHAnsi"/>
                <w:b/>
                <w:b/>
                <w:color w:val="auto"/>
                <w:kern w:val="0"/>
                <w:sz w:val="20"/>
                <w:szCs w:val="22"/>
                <w:lang w:val="en-US" w:eastAsia="en-US" w:bidi="ar-SA"/>
              </w:rPr>
            </w:pPr>
            <w:r>
              <w:rPr>
                <w:rFonts w:eastAsia="" w:cs="" w:cstheme="minorBidi" w:eastAsiaTheme="minorHAnsi"/>
                <w:b/>
                <w:color w:val="auto"/>
                <w:kern w:val="0"/>
                <w:sz w:val="20"/>
                <w:szCs w:val="22"/>
                <w:lang w:val="en-US" w:eastAsia="en-US" w:bidi="ar-SA"/>
              </w:rPr>
              <w:t>Perda de prazo</w:t>
            </w:r>
          </w:p>
        </w:tc>
      </w:tr>
    </w:tbl>
    <w:p>
      <w:pPr>
        <w:pStyle w:val="ElementoTitulo"/>
        <w:spacing w:before="400" w:after="200"/>
        <w:rPr/>
      </w:pPr>
      <w:r>
        <w:rPr/>
        <w:t>Outros Documentos Recebidos pela Comissão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DOCUMENTO PROT. Nº 001997/2020</w:t>
      </w:r>
    </w:p>
    <w:p>
      <w:pPr>
        <w:pStyle w:val="NumeracaoProposicaoVinculo"/>
        <w:rPr/>
      </w:pPr>
      <w:r>
        <w:rPr>
          <w:b/>
        </w:rPr>
        <w:t xml:space="preserve">(VINCULADO A: REQUERIMENTO DE COMISSÃO </w:t>
      </w:r>
      <w:r>
        <w:rPr>
          <w:rFonts w:eastAsia="" w:cs="" w:cstheme="minorBidi" w:eastAsiaTheme="minorHAnsi"/>
          <w:b/>
          <w:color w:val="auto"/>
          <w:kern w:val="0"/>
          <w:sz w:val="20"/>
          <w:szCs w:val="22"/>
          <w:lang w:val="en-US" w:eastAsia="en-US" w:bidi="ar-SA"/>
        </w:rPr>
        <w:t>627</w:t>
      </w:r>
      <w:r>
        <w:rPr>
          <w:b/>
        </w:rPr>
        <w:t>/2020)</w:t>
      </w:r>
    </w:p>
    <w:p>
      <w:pPr>
        <w:pStyle w:val="NumeracaoProposicao"/>
        <w:rPr/>
      </w:pPr>
      <w:r>
        <w:rPr>
          <w:b/>
        </w:rPr>
        <w:t xml:space="preserve">ASSUNTO: </w:t>
      </w:r>
      <w:r>
        <w:rPr/>
        <w:t>Ofício da Defensoria Pública do Estado de Minas Gerais à Presidente da Comissão de Direitos Humanos, Vereadora Isabela Gonçalves, para acusar o recebimento do Relatório Final do Grupo de Trabalho da Comissão e Defesa do Consumidor sobre Direito à Moradia e enaltecer a importância do trabalho para a construção de políticas</w:t>
      </w:r>
    </w:p>
    <w:p>
      <w:pPr>
        <w:pStyle w:val="NumeracaoProposicao"/>
        <w:rPr/>
      </w:pPr>
      <w:r>
        <w:rPr/>
        <w:t>públicas na área de habitação.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Defensora Pública Cleide Aparecida Nepomuceno (MADEP 489D/MG)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DOCUMENTO PROT. Nº 002000/2020</w:t>
      </w:r>
    </w:p>
    <w:p>
      <w:pPr>
        <w:pStyle w:val="NumeracaoProposicaoVinculo"/>
        <w:rPr/>
      </w:pPr>
      <w:r>
        <w:rPr>
          <w:b/>
        </w:rPr>
        <w:t xml:space="preserve">(VINCULADO A: REQUERIMENTO DE COMISSÃO </w:t>
      </w:r>
      <w:r>
        <w:rPr>
          <w:rFonts w:eastAsia="" w:cs="" w:cstheme="minorBidi" w:eastAsiaTheme="minorHAnsi"/>
          <w:b/>
          <w:color w:val="auto"/>
          <w:kern w:val="0"/>
          <w:sz w:val="20"/>
          <w:szCs w:val="22"/>
          <w:lang w:val="en-US" w:eastAsia="en-US" w:bidi="ar-SA"/>
        </w:rPr>
        <w:t>112</w:t>
      </w:r>
      <w:r>
        <w:rPr>
          <w:b/>
        </w:rPr>
        <w:t>/2020)</w:t>
      </w:r>
    </w:p>
    <w:p>
      <w:pPr>
        <w:pStyle w:val="NumeracaoProposicao"/>
        <w:rPr/>
      </w:pPr>
      <w:r>
        <w:rPr>
          <w:b/>
        </w:rPr>
        <w:t xml:space="preserve">ASSUNTO: </w:t>
      </w:r>
      <w:r>
        <w:rPr/>
        <w:t>Ofício da Defensoria Pública do Estado de Minas Gerais contendo relação de Conflitos Possessórios: Comunidades Ameaçadas de Despejo.</w:t>
      </w:r>
    </w:p>
    <w:p>
      <w:pPr>
        <w:pStyle w:val="NumeracaoProposicao"/>
        <w:widowControl/>
        <w:tabs>
          <w:tab w:val="clear" w:pos="720"/>
          <w:tab w:val="left" w:pos="630" w:leader="none"/>
        </w:tabs>
        <w:bidi w:val="0"/>
        <w:spacing w:lineRule="auto" w:line="276" w:before="0" w:after="0"/>
        <w:ind w:left="510" w:right="0" w:hanging="0"/>
        <w:jc w:val="left"/>
        <w:rPr/>
      </w:pPr>
      <w:r>
        <w:rPr>
          <w:rFonts w:eastAsia="" w:cs="" w:cstheme="minorBidi" w:eastAsiaTheme="minorHAnsi"/>
          <w:b/>
          <w:color w:val="auto"/>
          <w:kern w:val="0"/>
          <w:sz w:val="22"/>
          <w:szCs w:val="22"/>
          <w:lang w:val="en-US" w:eastAsia="en-US" w:bidi="ar-SA"/>
        </w:rPr>
        <w:t xml:space="preserve">AUTORIA: </w:t>
      </w:r>
      <w:r>
        <w:rPr>
          <w:rFonts w:eastAsia="" w:cs="" w:cstheme="minorBidi" w:eastAsiaTheme="minorHAnsi"/>
          <w:color w:val="auto"/>
          <w:kern w:val="0"/>
          <w:sz w:val="22"/>
          <w:szCs w:val="22"/>
          <w:lang w:val="en-US" w:eastAsia="en-US" w:bidi="ar-SA"/>
        </w:rPr>
        <w:t>Defensoria Pública do Estado de Minas Gerais - Defensoria Especializada em Direitos Humanos, Coletivos e Socioambientais – DPDH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5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23"/>
      <w:gridCol w:w="8515"/>
    </w:tblGrid>
    <w:tr>
      <w:trPr/>
      <w:tc>
        <w:tcPr>
          <w:tcW w:w="112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1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numbering" w:styleId="9798742601">
    <w:name w:val="9798742601"/>
    <w:qFormat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43</TotalTime>
  <Application>LibreOffice/6.3.1.2$Windows_X86_64 LibreOffice_project/b79626edf0065ac373bd1df5c28bd630b4424273</Application>
  <Pages>5</Pages>
  <Words>1166</Words>
  <Characters>6818</Characters>
  <CharactersWithSpaces>7899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2020-12-14T16:38:27Z</dcterms:modified>
  <cp:revision>21</cp:revision>
  <dc:subject/>
  <dc:title/>
</cp:coreProperties>
</file>