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LEGISLAÇÃO E JUSTIÇA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04/05/2021 - 13h30min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10ª e 11ª Ordinárias.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1071/2020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Reconhece a prática da atividade física e do exercício físico como essenciais para a população de Belo Horizonte em estabelecimentos prestadores de serviços destinados a essa finalidade, bem como em espaços públicos em tempos de crises ocasionadas por moléstias contagiosas ou catástrofes naturais.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Professor Juliano Lopes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das emendas 2 e 3.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85/2021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os arts. 16-A, 16-B e 16-C à Lei no 9.078/05, que estabelece a política da Pessoa com Deficiência para o Município de Belo Horizonte e dá outras providências.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Walter Tosta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 o parecer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Designado no</w:t>
            </w:r>
            <w:r>
              <w:rPr/>
              <w:t>vo</w:t>
            </w:r>
            <w:r>
              <w:rPr/>
              <w:t xml:space="preserve"> relator o Vereador Jorge Santos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86/2021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Plano Municipal Unificado de Informações e Contingência para as Chuvas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Cláudio do Mundo Novo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88/2021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Cria o Dossiê das Mulheres de Belo Horizonte, na forma que menciona,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Gonçalves; Iza Lourença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 o parecer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Designado no</w:t>
            </w:r>
            <w:r>
              <w:rPr/>
              <w:t>vo</w:t>
            </w:r>
            <w:r>
              <w:rPr/>
              <w:t xml:space="preserve"> relator o Vereador Irlan Melo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91/2021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Política Municipal de Vacinação contra Leishmaniose.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Rubão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93/2021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cemitério e o crematório de cães e gatos no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Miltinho CGE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94/2021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direito dos usuários do SUS residentes no Município ao acesso à informação acerca de sua saúde.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Cláudio do Mundo Novo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que dispensam a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82/2021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Dia Municipal do Cônsul.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pela aprovação,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792/2019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 Declaração Municipal de Direitos de Liberdade Econômica, estabelece normas para os atos de liberação de atividade econômica e a análise de impacto regulatório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Álvaro Damião; Autair Gomes; Bim da Ambulância; Carlos Henrique; Catatau do Povo; Cláudio Duarte; Coronel Piccinini; Dimas da Ambulância; Eduardo da Ambulância; Fernando Borja; Flávio dos Santos; Gabriel; Helinho da Farmácia; Henrique Braga; Irlan Melo; Jair Bolsonaro Di Gregório; Jorge Santos; Juninho Los Hermanos; Maninho Félix; Marilda Portela; Mateus Simões; Orlei; Pedrão do Depósito; Preto; Professor Juliano Lopes; Ramon Bibiano da Casa de Apoio; Reinaldo Gomes Preto Sacolão; Wesley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1012/2020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1028/2020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 art. 3°-A à Lei n° 6.470/93, que institui o Diário Oficial do Município de Belo Horizonte - DOM/BH.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Dr. Bernardo Ramos; Arnaldo Godoy; Bella Gonçalves; Carlos Henrique; Catatau do Povo; Cida Falabella; Dimas da Ambulância; Elvis Côrtes; Fernando Borja; Flávio dos Santos; Gabriel; Gilson Reis; Henrique Braga; Irlan Melo; Jorge Santos; Maninho Félix; Marilda Portela; Orlei; Pedrão do Depósito; Pedro Bueno; Pedro Patrus; Preto; Professor Juliano Lopes; Reinaldo Gomes Preto Sacolão; Wesley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4</Pages>
  <Words>773</Words>
  <Characters>4587</Characters>
  <CharactersWithSpaces>5260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2021-05-04T14:13:51Z</dcterms:modified>
  <cp:revision>2</cp:revision>
  <dc:subject/>
  <dc:title/>
</cp:coreProperties>
</file>