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MEIO AMBIENTE, DEFESA DOS ANIMAIS E POLÍTICA URBANA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16/09/2021 - 09h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97/2021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as Leis n° 1.310, de 31 de dezembro de 1966, n° 5.641, de 22 de dezembro de 1989, n° 5.839, de 28 de dezembro de 1990, n° 7.031, de 12 de janeiro de 1996, n° 8.468, de 30 de dezembro de 2002, n° 8.616, de 14 de julho de 2003, e n° 8.725, de 30 de dezembro de 2003, e estabelece novas medidas de incentivo à regularização tributária e à recuperação da atividade econômica do Município, em razão das consequências da epidemia da covid-19.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3, de 31/03/2021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1, 2, 5, 6, 7, 8, 10, 16, 17, 25 e 26; pela rejeição das emendas 3, 4, 9, 11, 12, 13, 14, 15, 18, 19, 21, 22, 23 e 24, com apresentação de subemendas às emendas 25 e 26.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222</Words>
  <Characters>1049</Characters>
  <CharactersWithSpaces>1245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