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23/09/2021 - 13h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27ª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Finalidade: Discutir sobre o tema “A gestão democrática nas escolas públicas e a repercussão na qualidade da educação”.</w:t>
      </w:r>
    </w:p>
    <w:p>
      <w:pPr>
        <w:pStyle w:val="RequerimentoOrigemAudienciaPublica"/>
        <w:rPr/>
      </w:pPr>
      <w:r>
        <w:rPr/>
        <w:t>Requerimento de Comissão 1156/2021  - Autoria: Ver.(a) Bella Gonçalves; Iza Lourença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b/>
          <w:sz w:val="22"/>
          <w:szCs w:val="22"/>
        </w:rPr>
        <w:t xml:space="preserve">Convidados: 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 xml:space="preserve">- Sra. Dalila Andrade de Oliveira- Professora da </w:t>
      </w:r>
      <w:r>
        <w:rPr>
          <w:sz w:val="23"/>
          <w:szCs w:val="23"/>
          <w:lang w:val="pt-BR"/>
        </w:rPr>
        <w:t xml:space="preserve">Universidade Federal de Minas Gerais - </w:t>
      </w:r>
      <w:r>
        <w:rPr>
          <w:sz w:val="23"/>
          <w:szCs w:val="23"/>
        </w:rPr>
        <w:t>UFMG;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 xml:space="preserve">- Sr.Thiago Luiz Ferreira Miranda - Professor da rede pública de ensino; 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>- Sra. Bruna Monteiro da Fonseca - Professora da rede pública de ensino;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>- Sra. Carolina Paulino Alcântara - Professora da rede pública de ensino;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 xml:space="preserve">- </w:t>
      </w:r>
      <w:r>
        <w:rPr>
          <w:sz w:val="23"/>
          <w:szCs w:val="23"/>
          <w:lang w:val="pt-BR"/>
        </w:rPr>
        <w:t xml:space="preserve">Júlia Figueiredo Goytacaz Sant'Anna - Secretária Estadual de Educação </w:t>
      </w:r>
      <w:r>
        <w:rPr>
          <w:sz w:val="23"/>
          <w:szCs w:val="23"/>
        </w:rPr>
        <w:t>SEE-MG;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>- Sra.Beatriz Cerqueira - Dep. Estadual;</w:t>
      </w:r>
    </w:p>
    <w:p>
      <w:pPr>
        <w:pStyle w:val="Normal"/>
        <w:spacing w:before="0" w:after="0"/>
        <w:rPr/>
      </w:pPr>
      <w:r>
        <w:rPr>
          <w:sz w:val="23"/>
          <w:szCs w:val="23"/>
        </w:rPr>
        <w:t xml:space="preserve">- Vitor Leite - Representante de Venda Nova; </w:t>
      </w:r>
    </w:p>
    <w:p>
      <w:pPr>
        <w:pStyle w:val="Normal"/>
        <w:spacing w:before="0" w:after="0"/>
        <w:rPr>
          <w:sz w:val="8"/>
        </w:rPr>
      </w:pPr>
      <w:r>
        <w:rPr>
          <w:sz w:val="23"/>
          <w:szCs w:val="23"/>
        </w:rPr>
        <w:t>- Representante do Grupo Eleva.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1245/2021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 e  Secretária Municipal de Educação, Ângela Dalben.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publicação da Portaria SMED nº 171/2021 que comunicou o "encerramento do atendimento à Educação Infantil" pelo INSTITUTO ACALANTO, mantido pelo INSTITUTO EDUCACIONAL ACALANTO LTDA, inscrito no Cadastro de Pessoas Jurídicas com o nº 16.732.372/0001-42, situado na Rua Tabelião Ferreira de Carvalho, nº 488/500, Bairro Cidade Nova, Regional Nordeste, para indicar porque se deu o encerramento da atividade, se havia atendimento público de crianças pelo local e, se sim, para onde foram encaminhadas essas as crianças.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1246/2021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Fundação Municipal de Cultura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Solicitar cópia dos processos dos projetos aprovados nos editais de LMIC 2020 (fundo, incentivo e descentra) com lista dos nomes dos participantes, a fim de conhecer e examinar estas informações, não constantes no DOM.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1270/2021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o legado de Paulo Freire na Educação Básica e seus impactos para uma humana docência nesse momento de retorno às aulas presenciais nas escolas de BH.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07 de outubro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Paulo Portugal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1284/2021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Prefeito, Alexandre Kalil, e  Secretária Municipal de Educação, Ângela Dalben.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publicação da Portaria SMED nº 172/2021 que comunicou o "encerramento do atendimento à Educação Infantil" pelo ESCOLA INFANTIL BARQUINHO DE PAPEL, mantida pela ESCOLA INFANTIL BARQUINHO DE PAPEL LTDA., inscrita no Cadastro de Pessoas Jurídicas com o nº 17.307.513/0001-42, situada na Rua Rio Negro, nº 569, Bairro Prado, Regional Oeste, para indicar porque se deu o encerramento da atividade, se havia atendimento público de crianças pelo local e, se sim, para onde foram encaminhadas essas as crianças.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Minas Arena Gestão de Instalações Esportivas S.A.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a respeito da presença de equipe médica na Esplanada do Mineirão, que é utilizada pela população para atividades de esporte e lazer: </w:t>
      </w:r>
    </w:p>
    <w:p>
      <w:pPr>
        <w:pStyle w:val="NumeracaoProposicao"/>
        <w:rPr/>
      </w:pPr>
      <w:r>
        <w:rPr/>
        <w:t>- Há previsão para contratação e manutenção de uma equipe de profissionais da saúde para acompanhar e assistir essas atividades? Se não, seria possível estipular um prazo para viabilizar e garantir a segurança dos usuários?</w:t>
      </w:r>
    </w:p>
    <w:p>
      <w:pPr>
        <w:pStyle w:val="NumeracaoProposicao"/>
        <w:rPr/>
      </w:pPr>
      <w:r>
        <w:rPr/>
        <w:t>- Há algum convênio ou parceria com a Secretaria Municipal de Saúde para acolher eventuais urgências mais graves?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Solucionar demanda sobre a irrigação da Praça Luiz Benedito Bertucci.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outubro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Praça Luiz Benedito Bertucci. Ponto de Encontro: Rua David Alves do Vale, nº 341, Dona Clara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1299/2021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Cultura/Presidenta Fundação Municipal de Cultura, Srª Fabíola Moulin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as seguintes informações: Qual o perfil socioeconômico, de gênero, de raça e território dos inscritos e dos proponentes beneficiados em todos os editais de fomento e de incentivo, executados entre os anos de 2017/2021?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1300/2021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Educação Ângela Dalben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a continuação da turma de 2º período da pré-escola do Instituto Educacional Caminhar.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1303/2021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o atendimento do transporte escolar na rede municipal de Belo Horizonte: </w:t>
      </w:r>
    </w:p>
    <w:p>
      <w:pPr>
        <w:pStyle w:val="NumeracaoProposicao"/>
        <w:rPr/>
      </w:pPr>
      <w:r>
        <w:rPr/>
        <w:t xml:space="preserve">1 - Como a Secretaria vem realizando o atendimento da demanda aos estudantes matriculados que necessitam do transporte para locomoção à unidade escolar em período de pandemia? </w:t>
      </w:r>
    </w:p>
    <w:p>
      <w:pPr>
        <w:pStyle w:val="NumeracaoProposicao"/>
        <w:rPr/>
      </w:pPr>
      <w:r>
        <w:rPr/>
        <w:t xml:space="preserve">2 - De acordo com o item 2 do Protocolo de Funcionamento, a entrada e a saída dos alunos deve ser fracionada. Houve o aumento da oferta para que cada agrupamento de alunos tenha garantia ao transporte escolar de acordo com esta escala de entrada e saída, nos horários correspondentes? </w:t>
      </w:r>
    </w:p>
    <w:p>
      <w:pPr>
        <w:pStyle w:val="NumeracaoProposicao"/>
        <w:rPr/>
      </w:pPr>
      <w:r>
        <w:rPr/>
        <w:t xml:space="preserve">3 - Há uma estimativa de quantos estudantes deixaram de frequentar a escola, ou de adesão ao ensino híbrido, devido à ausência do transporte escolar? </w:t>
      </w:r>
    </w:p>
    <w:p>
      <w:pPr>
        <w:pStyle w:val="NumeracaoProposicao"/>
        <w:rPr/>
      </w:pPr>
      <w:r>
        <w:rPr/>
        <w:t xml:space="preserve">4 - Conforme o PME (Plano Municipal de Educação), houve estímulo ao programa de transporte escolar acessível para todas as redes de educação do Município? </w:t>
      </w:r>
    </w:p>
    <w:p>
      <w:pPr>
        <w:pStyle w:val="NumeracaoProposicao"/>
        <w:rPr/>
      </w:pPr>
      <w:r>
        <w:rPr/>
        <w:t xml:space="preserve">A - Quantos estudantes vem sendo atendidos por esse programa? </w:t>
      </w:r>
    </w:p>
    <w:p>
      <w:pPr>
        <w:pStyle w:val="NumeracaoProposicao"/>
        <w:rPr/>
      </w:pPr>
      <w:r>
        <w:rPr/>
        <w:t>B - Há previsão para expansão deste programa na rede municipal?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138/2021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Declara Belo Horizonte Capital Nacional do Wheeling - "grau".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Bim da Ambulância; Léo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939/2021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423/2021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1080/2021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433/2021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Felipe Prates Rozenberg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1139/2021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426/2021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1152/2021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N°427/2021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1153/2021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428/2021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A</w:t>
      </w:r>
      <w:r>
        <w:rPr/>
        <w:t>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>Of. Dirleg nº 3.517/21</w:t>
      </w:r>
      <w:r>
        <w:rPr/>
        <w:t xml:space="preserve"> - A Comissão de Orçamento e Finanças Públicas convida a Comissão de Educação, Ciência, Tecnologia, Cultura, Desporto, Lazer e Turismo para as seguintes audiências públicas: </w:t>
      </w:r>
    </w:p>
    <w:p>
      <w:pPr>
        <w:pStyle w:val="NumeracaoProposicao"/>
        <w:spacing w:before="0" w:after="0"/>
        <w:rPr/>
      </w:pPr>
      <w:r>
        <w:rPr/>
        <w:t>- 14/10/2021, às 9:30h, no Plenário Camil Caram:  Apresentação e discussão dos projetos de lei do Plano Plurianual de Ação Governamental para 2022-2025 - PPAG 2022-2025 e do Orçamento Anual para 2022 - LOA 2022 em relação às Áreas de Resultado: Saúde, Educação, Cultura, Políticas Sociais e Esportes, Desenvolvimento Econômico e Turismo, e Atendimento ao Cidadão.</w:t>
      </w:r>
    </w:p>
    <w:p>
      <w:pPr>
        <w:pStyle w:val="NumeracaoProposicao"/>
        <w:spacing w:before="0" w:after="0"/>
        <w:rPr/>
      </w:pPr>
      <w:r>
        <w:rPr/>
        <w:t>- 15/10/2021, às 9:30h, no Plenário Camil Caram: Apresentação e discussão dos projetos de lei do PPAG 2022-2025 e da LOA 2022 em relação às Áreas de Resultado: Saúde, Educação, Cultura, Políticas Sociais e Esportes, Desenvolvimento Econômico e Turismo, e Atendimento ao Cidadão.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6</Pages>
  <Words>1326</Words>
  <Characters>7751</Characters>
  <CharactersWithSpaces>8939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2021-09-23T15:12:51Z</dcterms:modified>
  <cp:revision>4</cp:revision>
  <dc:subject/>
  <dc:title/>
</cp:coreProperties>
</file>