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COMISSÃO DE DIREITOS HUMANOS, IGUALDADE RACIAL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elacomgrade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04/04/2022 - 13h30min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Comunicação de aprovação das atas das reuniões 6ª e 7ª Ordinárias, visto não ter havido impugnação destas nos termos regimentais.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Debater ações da Guarda Municipal diante da manifestação dos professores municipais em greve, no dia 25 de março de 2022.</w:t>
      </w:r>
    </w:p>
    <w:p>
      <w:pPr>
        <w:pStyle w:val="RequerimentoOrigemAudienciaPublica"/>
        <w:rPr/>
      </w:pPr>
      <w:r>
        <w:rPr/>
        <w:t>Requerimento de Comissão 404/2022  - Autoria: Ver.(a) Bella Gonçalves; Macaé Evaristo; Pedro Patrus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Envio de ofício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Diretor-Presidente da Companhia Urbanizadora e de Habitação de Belo Horizonte (URBEL) e Presidente do Conselho Municipal de Habitação (CMH); Claudius Vinícius Leite Pereira; Diretor-Presidente da Empresa de Informática e Informação do Município de Belo Horizonte (PRODABEL), Leandro Moreira Garcia; Superintendente de Limpeza Urbana (SLU), Genedempsey Bicalho Cruz; Secretária Municipal de Educação (SEMED), Angela Dalben; Júnior Secretário Municipal de Esporte e Lazer (SMEL), Elberto Furtado Júnior; e Secretario Municipal de Obras e Infraestrutura (SMOBI), Josué Valadão.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Encaminhar cópias do Relatório de Visita Técnica às Ocupações da lzidora realizada por esta Comissão (Requerimento de Comissão nº 42/2022), possibilitando o melhor conhecimento da realidade das comunidades Novo Paraíso e Vila Novo Paraíso e a tomada das providências cabíveis.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Envio de ofício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Diretora de Planejamento da Companhia Urbanizadora e de Habitação de Belo Horizonte (URBEL), Maria Cristina Magalhães; Secretária Municipal de Educação, Ângela Dalben; Diretor de Operações da Companhia de Saneamento de Minas Gerais (COPASA), Guilherme Frasson; Presidência da Empresa de Transporte e Transito de Belo Horizonte (BHTRANS); Defensora Pública da Defensoria Especializada em Direitos Humanos, Coletivos e Socioambientais (DPDH), Cleide Nepomuceno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encaminhamento de cópias do Relatório de Visita Técnica realizada pela Comissão de Direitos Humanos, Igualdade Racial e Defesa do Consumidor da Câmara Municipal de Belo Horizonte, possibilitando aos destinatários um melhor conhecimento da realidade da Ocupação Liberdade.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Subsecretário de Gestão Previdenciária e da Saúde do Segurado, Gleison Pereira de Souza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consulta ao extrato de contribuição previdenciária no portal do segurado, nos seguintes termos: A consulta ao extrato de contribuição no portal do segurado, em âmbito municipal, está disponível apenas para o contribuinte em exercício de suas funções ou também para aposentados e pensionistas? Caso esteja disponível apenas ao contribuinte "ativo", qual é o meio de consulta do referido extrato pelos aposentados e pensionistas?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Governo, Josué Costa Valadão.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 da Prefeitura de Belo Horizonte dos últimos seis meses nas nove regionais do município: </w:t>
      </w:r>
    </w:p>
    <w:p>
      <w:pPr>
        <w:pStyle w:val="NumeracaoProposicao"/>
        <w:rPr/>
      </w:pPr>
      <w:r>
        <w:rPr/>
        <w:t xml:space="preserve">1. Qual a média atual de casos de suspeita de violência sexual contra crianças e adolescentes são notificadas ao Conselho Tutelar mensalmente? Quais as faixas etárias, sexo e etnia? </w:t>
      </w:r>
    </w:p>
    <w:p>
      <w:pPr>
        <w:pStyle w:val="NumeracaoProposicao"/>
        <w:rPr/>
      </w:pPr>
      <w:r>
        <w:rPr/>
        <w:t xml:space="preserve">2. Qual a média atual da quantidade de crianças e adolescentes com suspeita de violência sexual atendidas nos hospitais de Belo Horizonte mensalmente? </w:t>
      </w:r>
    </w:p>
    <w:p>
      <w:pPr>
        <w:pStyle w:val="NumeracaoProposicao"/>
        <w:rPr/>
      </w:pPr>
      <w:r>
        <w:rPr/>
        <w:t xml:space="preserve">3. Quantas crianças e adolescentes com suspeita ou conformação de violências sexuais são atendidas com serviço psicológico periódico na saúde atualmente? Quais são as faixas etárias, sexo e etnia? </w:t>
      </w:r>
    </w:p>
    <w:p>
      <w:pPr>
        <w:pStyle w:val="NumeracaoProposicao"/>
        <w:rPr/>
      </w:pPr>
      <w:r>
        <w:rPr/>
        <w:t xml:space="preserve">4. Quantas crianças e adolescentes com suspeita ou conformação de violência sexual estão abrigadas por esse motivo hoje em Belo Horizonte? </w:t>
      </w:r>
    </w:p>
    <w:p>
      <w:pPr>
        <w:pStyle w:val="NumeracaoProposicao"/>
        <w:rPr/>
      </w:pPr>
      <w:r>
        <w:rPr/>
        <w:t xml:space="preserve">5. Quais são os pontos vulneráveis à exploração sexual contra crianças e adolescentes na cidade de Belo Horizonte? </w:t>
      </w:r>
    </w:p>
    <w:p>
      <w:pPr>
        <w:pStyle w:val="NumeracaoProposicao"/>
        <w:rPr/>
      </w:pPr>
      <w:r>
        <w:rPr/>
        <w:t xml:space="preserve">6. Qual é o atual fluxo de atendimento às crianças e adolescentes vitimas de violência sexual em Belo Horizonte? </w:t>
      </w:r>
    </w:p>
    <w:p>
      <w:pPr>
        <w:pStyle w:val="NumeracaoProposicao"/>
        <w:rPr/>
      </w:pPr>
      <w:r>
        <w:rPr/>
        <w:t xml:space="preserve">7. Como tem se dado a prevenção à violência sexual contra crianças e adolescentes nas escolas? Todas as escolas fazem trabalho de prevenção informando às crianças e adolescentes o que é violência sexual e como se auto proteger e denunciar? </w:t>
      </w:r>
    </w:p>
    <w:p>
      <w:pPr>
        <w:pStyle w:val="NumeracaoProposicao"/>
        <w:rPr/>
      </w:pPr>
      <w:r>
        <w:rPr/>
        <w:t>8. Onde podemos ter acesso periodicamente a todos os dados referentes a atual situação de violência sexual contra crianças e adolescentes em Belo Horizonte?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Evaristo; Pedro Patrus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Secretária Municipal de Assistência Social, Segurança Alimentar e Cidadania, Maíra Colares.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 xml:space="preserve">1) Quais são as unidades de acolhimento de crianças e adolescentes no município que possuem cadastros junto à Prefeitura? </w:t>
      </w:r>
    </w:p>
    <w:p>
      <w:pPr>
        <w:pStyle w:val="NumeracaoProposicao"/>
        <w:rPr/>
      </w:pPr>
      <w:r>
        <w:rPr/>
        <w:t xml:space="preserve">2) Quantas crianças e adolescentes estão em situação de acolhimento e qual a faixa etária delas? </w:t>
      </w:r>
    </w:p>
    <w:p>
      <w:pPr>
        <w:pStyle w:val="NumeracaoProposicao"/>
        <w:rPr/>
      </w:pPr>
      <w:r>
        <w:rPr/>
        <w:t xml:space="preserve">3) Qual o trabalho oferecido pelos abrigos? </w:t>
      </w:r>
    </w:p>
    <w:p>
      <w:pPr>
        <w:pStyle w:val="NumeracaoProposicao"/>
        <w:rPr/>
      </w:pPr>
      <w:r>
        <w:rPr/>
        <w:t xml:space="preserve">4) Qual a capacidade técnica dos profissionais de cada abrigo? Quantas crianças e adolescentes um profissional atende por dia? Gentileza enviar a relação do quadro de profissionais existente em cada unidade de acolhimento. </w:t>
      </w:r>
    </w:p>
    <w:p>
      <w:pPr>
        <w:pStyle w:val="NumeracaoProposicao"/>
        <w:rPr/>
      </w:pPr>
      <w:r>
        <w:rPr/>
        <w:t xml:space="preserve">5) Como é feita a segurança dos abrigos? </w:t>
      </w:r>
    </w:p>
    <w:p>
      <w:pPr>
        <w:pStyle w:val="NumeracaoProposicao"/>
        <w:rPr/>
      </w:pPr>
      <w:r>
        <w:rPr/>
        <w:t xml:space="preserve">6) Como é calculado o repasse financeiro para as casas de acolhimento? O cálculo é feito por pessoa acolhida ou existe outra métrica? Gentileza enviar relatório financeiro detalhado de cada uma das unidades. </w:t>
      </w:r>
    </w:p>
    <w:p>
      <w:pPr>
        <w:pStyle w:val="NumeracaoProposicao"/>
        <w:rPr/>
      </w:pPr>
      <w:r>
        <w:rPr/>
        <w:t xml:space="preserve">7) Como é o protocolo de regresso de crianças e adolescentes ao acolhimento institucional? </w:t>
      </w:r>
    </w:p>
    <w:p>
      <w:pPr>
        <w:pStyle w:val="NumeracaoProposicao"/>
        <w:rPr/>
      </w:pPr>
      <w:r>
        <w:rPr/>
        <w:t xml:space="preserve">8) As referidas unidades adotam alguma conduta diversa em relação aos acolhidos de 17 anos e 12 meses que se encontram ao final do período de acolhimento?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440/2022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Moção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Beatriz Dagma Gonçalves Silva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Manifestar o pesar desta Câmara em razão do falecimento de sua amiga Roberta Fonseca von Randow.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Moção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João Von Randow França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Manifestar o pesar desta Câmara em razão do falecimento de sua mãe, Roberta Fonseca von Randow.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Moção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Vera Lucia Fonseca Lacerda von Randow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Manifestar o pesar desta Câmara em razão do falecimento de sua filha, Roberta Fonseca von Randow.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Moção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Daiane Fonseca de Lacerda.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Manifestar o pesar desta Câmara em razão do falecimento de sua prima e amiga, Roberta Fonseca von Randow.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substituto da BHTrans - Empresa de Transportes e Trânsito de Belo Horizonte - André Soares Dantas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a realização de pesquisa sobre o perfil dos usuários do transporte público coletivo de Belo Horizonte que inclua critério de gênero e raça.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Noman, e ao Secretário Municipal de Desenvolvimento Econômico, Cláudio Chaves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atuação do Sistema Nacional de Emprego (SINE) no município.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446/2022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 xml:space="preserve">Sugerir melhorias no sistema de gestão do transporte coletivo em Belo Horizonte.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447/2022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do Tribunal de Justiça de Minas Gerais (TJMG), Gilson Soares Lemes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que sejam envidados todos os esforços para que a tarifa de ônibus na cidade de Belo Horizonte não sofra novo aumento e que, ao contrário, seja realizada uma política social com subsídio público oriundo de fontes diversas e com o devido controle público e social capaz de levar à modicidade tarifária; bem como sugerir que o SINDPAUTRAS seja convocado para participar das reuniões com a Prefeitura de Belo Horizonte (PBH) e Poder Judiciário que envolvam negociações sobre o sistema de transporte público na cidade.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448/2022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Comandante da Guarda Municipal, Rodrigo Sérgio Prates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as medidas de afastamento aplicadas aos guardas municipais que estavam presentes durante o protesto de professores realizado no dia 25/03/2022 no município.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102/2021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artigo 24 e acrescenta os §§ 1º, 2º, incisos I e II, § 3º incisos I e II e §§ 4º e 5º, na LEI nº 9.725/2009 que "Institui o Código de Edificações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Miltinho CGE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30/03/2022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225/2021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medidas de acesso e controle em eventos no município de Belo Horizonte e das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Henrique Braga; Jorge Santos; Marcos Crispim; Nely Aquino;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Bella Gonçalves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jc w:val="right"/>
        <w:rPr>
          <w:sz w:val="19"/>
        </w:rPr>
      </w:pPr>
      <w:r>
        <w:rPr>
          <w:sz w:val="19"/>
          <w:szCs w:val="19"/>
        </w:rPr>
        <w:t>Prazo da Comissão: 31/03/2022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240/2021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utilização do cordão de girassol como símbolo para a identificação da pessoa com deficiência oculta no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Aquino; Flávia Borja; Marcos Crispim; Professora Marli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Walter Tosta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  <w:t>Prazo da Comissão: 30/03/2022</w:t>
      </w:r>
    </w:p>
    <w:p>
      <w:pPr>
        <w:pStyle w:val="NumeracaoProposicao"/>
        <w:jc w:val="right"/>
        <w:rPr>
          <w:sz w:val="19"/>
          <w:szCs w:val="19"/>
        </w:rPr>
      </w:pPr>
      <w:r>
        <w:rPr>
          <w:sz w:val="19"/>
          <w:szCs w:val="19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REQUERIMENTO DE COMISSÃO 43/2022</w:t>
      </w:r>
      <w:r>
        <w:rPr/>
        <w:t xml:space="preserve"> – TURNO ÚNICO</w:t>
      </w:r>
    </w:p>
    <w:p>
      <w:pPr>
        <w:pStyle w:val="NumeracaoProposicao"/>
        <w:rPr>
          <w:bCs/>
        </w:rPr>
      </w:pPr>
      <w:r>
        <w:rPr>
          <w:b/>
        </w:rPr>
        <w:t xml:space="preserve">FINALIDADE: </w:t>
      </w:r>
      <w:r>
        <w:rPr>
          <w:bCs/>
        </w:rPr>
        <w:t>Entrega de relatório pelo Relator referente a Visita Técnica</w:t>
      </w:r>
    </w:p>
    <w:p>
      <w:pPr>
        <w:pStyle w:val="NumeracaoProposicao"/>
        <w:rPr>
          <w:bCs/>
        </w:rPr>
      </w:pPr>
      <w:r>
        <w:rPr>
          <w:b/>
        </w:rPr>
        <w:t>AUTORIA:</w:t>
      </w:r>
      <w:r>
        <w:rPr>
          <w:bCs/>
        </w:rPr>
        <w:t xml:space="preserve"> </w:t>
      </w:r>
      <w:r>
        <w:rPr/>
        <w:t>Ver.(a) Bella Gonçalves</w:t>
      </w:r>
    </w:p>
    <w:p>
      <w:pPr>
        <w:pStyle w:val="NumeracaoProposicao"/>
        <w:jc w:val="right"/>
        <w:rPr>
          <w:sz w:val="19"/>
        </w:rPr>
      </w:pPr>
      <w:r>
        <w:rPr>
          <w:sz w:val="19"/>
        </w:rPr>
      </w:r>
    </w:p>
    <w:p>
      <w:pPr>
        <w:pStyle w:val="NumeracaoProposicao"/>
        <w:jc w:val="right"/>
        <w:rPr>
          <w:sz w:val="19"/>
        </w:rPr>
      </w:pPr>
      <w:r>
        <w:rPr>
          <w:sz w:val="19"/>
        </w:rPr>
      </w:r>
    </w:p>
    <w:p>
      <w:pPr>
        <w:pStyle w:val="NumeracaoProposicao"/>
        <w:jc w:val="right"/>
        <w:rPr>
          <w:sz w:val="19"/>
        </w:rPr>
      </w:pPr>
      <w:r>
        <w:rPr>
          <w:sz w:val="19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1796/2021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171/2021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de Governo em exercício - Josué Costa Valadão</w:t>
      </w:r>
    </w:p>
    <w:p>
      <w:pPr>
        <w:pStyle w:val="NumeracaoProposicao"/>
        <w:rPr/>
      </w:pPr>
      <w:r>
        <w:rPr/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type w:val="nextPage"/>
      <w:pgSz w:w="11906" w:h="16838"/>
      <w:pgMar w:left="1134" w:right="1134" w:header="720" w:top="1440" w:footer="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6"/>
      <w:gridCol w:w="8402"/>
    </w:tblGrid>
    <w:tr>
      <w:trPr/>
      <w:tc>
        <w:tcPr>
          <w:tcW w:w="1236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02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41cd9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2F5496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color w:val="4472C4" w:themeColor="accent1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41cd9"/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val="4472C4" w:themeColor="accent1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841cd9"/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41cd9"/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563C1" w:themeColor="hyperlink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957e68"/>
    <w:rPr>
      <w:rFonts w:ascii="Arial" w:hAnsi="Arial"/>
      <w:sz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libri Light" w:hAnsi="Calibri Light" w:eastAsia="" w:cs="" w:asciiTheme="majorHAnsi" w:cstheme="majorBidi" w:eastAsiaTheme="majorEastAsia" w:hAnsiTheme="majorHAnsi"/>
      <w:i/>
      <w:iCs/>
      <w:color w:val="4472C4" w:themeColor="accent1"/>
      <w:spacing w:val="15"/>
      <w:szCs w:val="24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/>
      </w:pBdr>
      <w:spacing w:before="0" w:after="300"/>
      <w:contextualSpacing/>
    </w:pPr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kern w:val="2"/>
      <w:sz w:val="52"/>
      <w:szCs w:val="52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clear" w:pos="708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clear" w:pos="708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auto" w:line="480"/>
    </w:pPr>
    <w:rPr/>
  </w:style>
  <w:style w:type="paragraph" w:styleId="Rodap">
    <w:name w:val="Footer"/>
    <w:basedOn w:val="Normal"/>
    <w:link w:val="RodapChar"/>
    <w:uiPriority w:val="99"/>
    <w:unhideWhenUsed/>
    <w:rsid w:val="00957e6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LibreOffice/6.3.4.2$Windows_X86_64 LibreOffice_project/60da17e045e08f1793c57c00ba83cdfce946d0aa</Application>
  <Pages>6</Pages>
  <Words>1608</Words>
  <Characters>9453</Characters>
  <CharactersWithSpaces>10934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2022-04-01T17:49:00Z</dcterms:created>
  <dc:creator>maria raquel melo</dc:creator>
  <dc:description/>
  <dc:language>pt-BR</dc:language>
  <cp:lastModifiedBy/>
  <dcterms:modified xsi:type="dcterms:W3CDTF">2022-04-01T17:21:30Z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