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11/05/2022 - 10h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Josué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festas e eventos realizados em logradouros públicos por entidades sem fins lucrativos (terceiro setor).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715/2022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de Fazenda, Secretaria de Governo, Secretaria de Planejamento, Orçamento e Gestão e Prefeitura de Belo Horizonte.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Considerando o § 1º-A do art. 156 da Constituição Federal, incluído pela Emenda Constitucional nº 116/2022: "§1º-A O imposto previsto no inciso I do caput deste artigo não incide sobre templos de qualquer culto, ainda que as entidades abrangidas pela imunidade de que trata a alínea "b" do inciso VI do caput do art. 150 desta Constituição sejam apenas locatárias do bem imóvel." pergunta-se: </w:t>
      </w:r>
    </w:p>
    <w:p>
      <w:pPr>
        <w:pStyle w:val="NumeracaoProposicao"/>
        <w:rPr/>
      </w:pPr>
      <w:r>
        <w:rPr/>
        <w:t>1) O Município de Belo Horizonte já fez contemplar na LOA, no PPAG e na LDO estes impactos?</w:t>
      </w:r>
    </w:p>
    <w:p>
      <w:pPr>
        <w:pStyle w:val="NumeracaoProposicao"/>
        <w:rPr/>
      </w:pPr>
      <w:r>
        <w:rPr/>
        <w:t>2) Hoje, qual o procedimento para a obtenção/declaração de imunidade para os templos situados na situação abarcada na hipótese acima?</w:t>
      </w:r>
    </w:p>
    <w:p>
      <w:pPr>
        <w:pStyle w:val="NumeracaoProposicao"/>
        <w:rPr/>
      </w:pPr>
      <w:r>
        <w:rPr/>
        <w:t>3) Há algum procedimento normativo especifico para esta hipótese?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o manuseio, a utilização, a queima e a soltura de fogos de estampidos e de artifícios, assim como de quaisquer artefatos pirotécnicos de efeito sonoro ruidoso no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Miltinho CGE;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1,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108/2021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as práticas de adestramento agressivo e invasivo contra animais domésticos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Marcos Crispim;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111/2021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Incentivo ao Emprego e à Reinserção Social de Dependentes Químicos e altera a Lei n°10.625/13, que cria o Fundo Municipal sobre Drogas.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/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001374/2022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PBH Ativos/CMBH nº 036/2022, que encaminha, para apreciação, as Demonstrações Financeiras da PBH Ativos S/A referentes ao Exercício 2021, incluindo o Parecer de Auditoria, elaborado pelos Auditores Independentes, nos termos do art. 7º da Lei Municipal nº 10.003/2010.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Diretor Presidente PBH Ativos S.A., Pedro Meneguetti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3</Pages>
  <Words>499</Words>
  <Characters>2885</Characters>
  <CharactersWithSpaces>3319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2022-05-11T11:03:14Z</dcterms:modified>
  <cp:revision>2</cp:revision>
  <dc:subject/>
  <dc:title/>
</cp:coreProperties>
</file>