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r>
    </w:p>
    <w:p>
      <w:pPr>
        <w:pStyle w:val="Normal"/>
        <w:spacing w:before="0" w:after="0"/>
        <w:rPr>
          <w:sz w:val="8"/>
        </w:rPr>
      </w:pPr>
      <w:r>
        <w:rPr>
          <w:sz w:val="8"/>
        </w:rPr>
      </w:r>
    </w:p>
    <w:p>
      <w:pPr>
        <w:pStyle w:val="ElementoTituloSuperior"/>
        <w:jc w:val="center"/>
        <w:rPr/>
      </w:pPr>
      <w:r>
        <w:rPr/>
        <w:t>COMISSÃO DE ORÇAMENTO E FINANÇAS PÚBLICAS</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17ª Reunião Ordinária</w:t>
            </w:r>
          </w:p>
        </w:tc>
        <w:tc>
          <w:tcPr>
            <w:tcW w:w="4818" w:type="dxa"/>
            <w:tcBorders>
              <w:top w:val="nil"/>
              <w:left w:val="nil"/>
              <w:bottom w:val="nil"/>
              <w:right w:val="nil"/>
            </w:tcBorders>
            <w:shd w:fill="auto" w:val="clear"/>
          </w:tcPr>
          <w:p>
            <w:pPr>
              <w:pStyle w:val="Normal"/>
              <w:spacing w:lineRule="auto" w:line="240" w:before="0" w:after="0"/>
              <w:jc w:val="right"/>
              <w:rPr/>
            </w:pPr>
            <w:r>
              <w:rPr/>
              <w:t>2ª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01/06/2022 - 10h</w:t>
            </w:r>
          </w:p>
        </w:tc>
        <w:tc>
          <w:tcPr>
            <w:tcW w:w="4818" w:type="dxa"/>
            <w:tcBorders>
              <w:top w:val="nil"/>
              <w:left w:val="nil"/>
              <w:bottom w:val="nil"/>
              <w:right w:val="nil"/>
            </w:tcBorders>
            <w:shd w:fill="auto" w:val="clear"/>
          </w:tcPr>
          <w:p>
            <w:pPr>
              <w:pStyle w:val="Normal"/>
              <w:spacing w:lineRule="auto" w:line="240" w:before="0" w:after="0"/>
              <w:jc w:val="right"/>
              <w:rPr/>
            </w:pPr>
            <w:r>
              <w:rPr/>
              <w:t>Plenário Camil Caram</w:t>
            </w:r>
          </w:p>
        </w:tc>
      </w:tr>
    </w:tbl>
    <w:p>
      <w:pPr>
        <w:pStyle w:val="Normal"/>
        <w:pBdr>
          <w:bottom w:val="single" w:sz="6" w:space="1" w:color="999999"/>
        </w:pBdr>
        <w:rPr/>
      </w:pPr>
      <w:r>
        <w:rPr/>
      </w:r>
    </w:p>
    <w:p>
      <w:pPr>
        <w:pStyle w:val="ElementoTitulo"/>
        <w:pBdr>
          <w:bottom w:val="single" w:sz="6" w:space="1" w:color="999999"/>
        </w:pBdr>
        <w:jc w:val="center"/>
        <w:rPr/>
      </w:pPr>
      <w:r>
        <w:rPr/>
        <w:t>ORDEM DOS TRABALHOS</w:t>
      </w:r>
    </w:p>
    <w:p>
      <w:pPr>
        <w:pStyle w:val="NumeracaoNumerosRomanos"/>
        <w:numPr>
          <w:ilvl w:val="0"/>
          <w:numId w:val="1"/>
        </w:numPr>
        <w:rPr/>
      </w:pPr>
      <w:r>
        <w:rPr/>
        <w:t>Comunicada a aprovação das atas das reuniões:</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14ª e 15ª Ordinárias.</w:t>
            </w:r>
          </w:p>
        </w:tc>
      </w:tr>
    </w:tbl>
    <w:p>
      <w:pPr>
        <w:pStyle w:val="Normal"/>
        <w:spacing w:before="0" w:after="0"/>
        <w:rPr>
          <w:sz w:val="8"/>
        </w:rPr>
      </w:pPr>
      <w:r>
        <w:rPr>
          <w:sz w:val="8"/>
        </w:rPr>
      </w:r>
    </w:p>
    <w:p>
      <w:pPr>
        <w:pStyle w:val="NumeracaoNumerosRomanos"/>
        <w:numPr>
          <w:ilvl w:val="0"/>
          <w:numId w:val="1"/>
        </w:numPr>
        <w:rPr/>
      </w:pPr>
      <w:r>
        <w:rPr/>
        <w:t>Audiência Pública: Não Prevista</w:t>
      </w:r>
    </w:p>
    <w:p>
      <w:pPr>
        <w:pStyle w:val="NumeracaoNumerosRomanos"/>
        <w:numPr>
          <w:ilvl w:val="0"/>
          <w:numId w:val="1"/>
        </w:numPr>
        <w:rPr/>
      </w:pPr>
      <w:r>
        <w:rPr/>
        <w:t>Discussão e votação</w:t>
      </w:r>
    </w:p>
    <w:p>
      <w:pPr>
        <w:pStyle w:val="ElementoTitulo"/>
        <w:spacing w:before="400" w:after="200"/>
        <w:rPr/>
      </w:pPr>
      <w:r>
        <w:rPr/>
        <w:t>Proposições da Comissão</w:t>
      </w:r>
    </w:p>
    <w:p>
      <w:pPr>
        <w:pStyle w:val="NumeracaoProposicaoTitulo"/>
        <w:numPr>
          <w:ilvl w:val="0"/>
          <w:numId w:val="2"/>
        </w:numPr>
        <w:rPr/>
      </w:pPr>
      <w:r>
        <w:rPr>
          <w:u w:val="single"/>
        </w:rPr>
        <w:t>REQUERIMENTO DE COMISSÃO 933/2022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 xml:space="preserve">Secretaria Municipal de Saúde. </w:t>
      </w:r>
    </w:p>
    <w:p>
      <w:pPr>
        <w:pStyle w:val="NumeracaoProposicao"/>
        <w:rPr/>
      </w:pPr>
      <w:r>
        <w:rPr>
          <w:b/>
        </w:rPr>
        <w:t xml:space="preserve">FINALIDADE: </w:t>
      </w:r>
      <w:r>
        <w:rPr/>
        <w:t xml:space="preserve">Obter informações a respeito do CERSAM - Centro de Referência em Saúde Mental: </w:t>
      </w:r>
    </w:p>
    <w:p>
      <w:pPr>
        <w:pStyle w:val="NumeracaoProposicao"/>
        <w:rPr/>
      </w:pPr>
      <w:r>
        <w:rPr/>
        <w:t>1) Qual o orçamento destinado ao CERSAM? Ele tem se mostrado suficiente para as necessidades deste centro, e como forma de garantir um atendimento digno ao usuário?</w:t>
      </w:r>
    </w:p>
    <w:p>
      <w:pPr>
        <w:pStyle w:val="NumeracaoProposicao"/>
        <w:rPr/>
      </w:pPr>
      <w:r>
        <w:rPr/>
        <w:t>2) Qual(is) motivo(s) levaram a interdição do CERSAM conforme noticiado na mídia?</w:t>
      </w:r>
    </w:p>
    <w:p>
      <w:pPr>
        <w:pStyle w:val="NumeracaoProposicao"/>
        <w:rPr/>
      </w:pPr>
      <w:r>
        <w:rPr/>
        <w:t>3) Quais são as metas de melhoria para o CERSAM? Gentileza apresentar o cronograma com previsão de etapas, sobre o que será feito e o prazo previsto, além dos valores necessários para esta melhoria.</w:t>
      </w:r>
    </w:p>
    <w:p>
      <w:pPr>
        <w:pStyle w:val="NumeracaoProposicao"/>
        <w:rPr/>
      </w:pPr>
      <w:r>
        <w:rPr>
          <w:b/>
        </w:rPr>
        <w:t xml:space="preserve">AUTORIA: </w:t>
      </w:r>
      <w:r>
        <w:rPr/>
        <w:t>Ver.(a) Ciro Pereira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934/2022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Secretaria Municipal de Saúde e Prefeitura de Belo Horizonte.</w:t>
      </w:r>
    </w:p>
    <w:p>
      <w:pPr>
        <w:pStyle w:val="NumeracaoProposicao"/>
        <w:rPr/>
      </w:pPr>
      <w:r>
        <w:rPr>
          <w:b/>
        </w:rPr>
        <w:t xml:space="preserve">FINALIDADE: </w:t>
      </w:r>
      <w:r>
        <w:rPr/>
        <w:t xml:space="preserve">Obter informações sobre o CENTRO DE SAÚDE JARDIM COMERCIÁRIOS - Venda Nova: </w:t>
      </w:r>
    </w:p>
    <w:p>
      <w:pPr>
        <w:pStyle w:val="NumeracaoProposicao"/>
        <w:rPr/>
      </w:pPr>
      <w:r>
        <w:rPr/>
        <w:t>1) Qual o orçamento destinado ao CENTRO DE SAÚDE JARDIM COMERCIÁRIOS - Venda Nova? Ele tem se mostrado suficiente  para as necessidades deste centro, e como forma de garantir um atendimento digno ao usuário?</w:t>
      </w:r>
    </w:p>
    <w:p>
      <w:pPr>
        <w:pStyle w:val="NumeracaoProposicao"/>
        <w:rPr/>
      </w:pPr>
      <w:r>
        <w:rPr/>
        <w:t>2) Quantos médicos atualmente atendem no CENTRO DE SAÚDE JARDIM COMERCIÁRIOS - Venda Nova? O número de médicos atuando está de acordo para um atendimento digno aos cidadãos?</w:t>
      </w:r>
    </w:p>
    <w:p>
      <w:pPr>
        <w:pStyle w:val="NumeracaoProposicao"/>
        <w:rPr/>
      </w:pPr>
      <w:r>
        <w:rPr/>
        <w:t>3) Quais são as metas de melhoria para o CENTRO DE SAÚDE JARDIM COMERCIÁRIOS? Gentileza apresentar o cronograma com previsão de etapas, sobre o que será feito e o prazo previsto, além dos valores necessários para esta melhoria.</w:t>
      </w:r>
    </w:p>
    <w:p>
      <w:pPr>
        <w:pStyle w:val="NumeracaoProposicao"/>
        <w:rPr/>
      </w:pPr>
      <w:r>
        <w:rPr>
          <w:b/>
        </w:rPr>
        <w:t xml:space="preserve">AUTORIA: </w:t>
      </w:r>
      <w:r>
        <w:rPr/>
        <w:t>Ver.(a) Ciro Pereira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952/2022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Secretaria de Fazenda, Secretaria Municipal de Cultura e Corregedoria do Estado.</w:t>
      </w:r>
    </w:p>
    <w:p>
      <w:pPr>
        <w:pStyle w:val="NumeracaoProposicao"/>
        <w:rPr/>
      </w:pPr>
      <w:r>
        <w:rPr>
          <w:b/>
        </w:rPr>
        <w:t xml:space="preserve">FINALIDADE: </w:t>
      </w:r>
      <w:r>
        <w:rPr/>
        <w:t xml:space="preserve">Obter informações sobre o Extrato do Termo de Apostila Processo : 01.156422.18.00, Nº do IJ: 01.2018.3103.0026.04.04, Modalidade : Processo 01.115014.18.53, Pregão Eletrônico Registro de Preços , Belotur , 004/2018 Exercício e mês de contratação : 2018/11, Contratante : Fundação Municipal de Cultura, Contratada : Locaflex Eireli , CNPJ nº 06.788.019/0001-20, Valor total : R$ 10.255.001,57. Em pesquisa na Receita Federal, constatou-se que a referida empresa é uma Empresa de Pequeno Porte, EPP e possui capital social infinitamente inferior ao valor da licitação. Pergunta-se: </w:t>
      </w:r>
    </w:p>
    <w:p>
      <w:pPr>
        <w:pStyle w:val="NumeracaoProposicao"/>
        <w:rPr/>
      </w:pPr>
      <w:r>
        <w:rPr/>
        <w:t>1) Quais as garantias essa empresa forneceu quanto a sua capacidade de prestar e executar esta licitação?</w:t>
      </w:r>
    </w:p>
    <w:p>
      <w:pPr>
        <w:pStyle w:val="NumeracaoProposicao"/>
        <w:rPr/>
      </w:pPr>
      <w:r>
        <w:rPr/>
        <w:t>2) Considerando que o valor do contrato supera o faturamento para se enquadrar como EPP, pergunta-se se esta empresa se beneficiou da LCP 123/2006?</w:t>
      </w:r>
    </w:p>
    <w:p>
      <w:pPr>
        <w:pStyle w:val="NumeracaoProposicao"/>
        <w:rPr/>
      </w:pPr>
      <w:r>
        <w:rPr/>
        <w:t xml:space="preserve">3) Houve notificação à Receita Federal quanto ao possível descumprimento da LCP n° 123/2006 e o não desenquadramento da empresa? </w:t>
      </w:r>
    </w:p>
    <w:p>
      <w:pPr>
        <w:pStyle w:val="NumeracaoProposicao"/>
        <w:rPr/>
      </w:pPr>
      <w:r>
        <w:rPr>
          <w:b/>
        </w:rPr>
        <w:t xml:space="preserve">AUTORIA: </w:t>
      </w:r>
      <w:r>
        <w:rPr/>
        <w:t>Ver.(a) Ciro Pereira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953/2022</w:t>
      </w:r>
      <w:r>
        <w:rPr/>
        <w:t xml:space="preserve"> - TURNO ÚNICO</w:t>
      </w:r>
    </w:p>
    <w:p>
      <w:pPr>
        <w:pStyle w:val="NumeracaoProposicao"/>
        <w:rPr/>
      </w:pPr>
      <w:r>
        <w:rPr>
          <w:b/>
        </w:rPr>
        <w:t xml:space="preserve">SOLICITAÇÃO: </w:t>
      </w:r>
      <w:r>
        <w:rPr/>
        <w:t>Realização de audiência pública</w:t>
      </w:r>
    </w:p>
    <w:p>
      <w:pPr>
        <w:pStyle w:val="NumeracaoProposicao"/>
        <w:rPr/>
      </w:pPr>
      <w:r>
        <w:rPr>
          <w:b/>
        </w:rPr>
        <w:t xml:space="preserve">FINALIDADE: </w:t>
      </w:r>
      <w:r>
        <w:rPr/>
        <w:t>Discutir vício insanável apontado pelo Ministério Público de Contas do Estado de Minas Gerais, pela identificação de um rombo de mais de 20 bilhões de reais em um fundo da previdência dos servidores do município de Belo Horizonte.</w:t>
      </w:r>
    </w:p>
    <w:p>
      <w:pPr>
        <w:pStyle w:val="NumeracaoProposicao"/>
        <w:rPr/>
      </w:pPr>
      <w:r>
        <w:rPr>
          <w:b/>
        </w:rPr>
        <w:t xml:space="preserve">DATA: </w:t>
      </w:r>
      <w:r>
        <w:rPr/>
        <w:t>29 de junho de 2022</w:t>
      </w:r>
    </w:p>
    <w:p>
      <w:pPr>
        <w:pStyle w:val="NumeracaoProposicao"/>
        <w:rPr/>
      </w:pPr>
      <w:r>
        <w:rPr>
          <w:b/>
        </w:rPr>
        <w:t xml:space="preserve">HORÁRIO: </w:t>
      </w:r>
      <w:r>
        <w:rPr/>
        <w:t>10:00h</w:t>
      </w:r>
    </w:p>
    <w:p>
      <w:pPr>
        <w:pStyle w:val="NumeracaoProposicao"/>
        <w:rPr/>
      </w:pPr>
      <w:r>
        <w:rPr>
          <w:b/>
        </w:rPr>
        <w:t xml:space="preserve">LOCAL: </w:t>
      </w:r>
      <w:r>
        <w:rPr/>
        <w:t>Plenário Camil Caram</w:t>
      </w:r>
    </w:p>
    <w:p>
      <w:pPr>
        <w:pStyle w:val="NumeracaoProposicao"/>
        <w:rPr/>
      </w:pPr>
      <w:r>
        <w:rPr>
          <w:b/>
        </w:rPr>
        <w:t xml:space="preserve">AUTORIA: </w:t>
      </w:r>
      <w:r>
        <w:rPr/>
        <w:t>Ver.(a) Gabriel</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p>
            <w:pPr>
              <w:pStyle w:val="TextoTabelaOcorrencias"/>
              <w:spacing w:lineRule="auto" w:line="240" w:before="0" w:after="0"/>
              <w:rPr/>
            </w:pPr>
            <w:r>
              <w:rPr/>
              <w:t>Aprovada solicitação de nota técnica</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954/2022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Secretária Municipal de Planejamento, Orçamento e Gestão</w:t>
      </w:r>
    </w:p>
    <w:p>
      <w:pPr>
        <w:pStyle w:val="NumeracaoProposicao"/>
        <w:rPr/>
      </w:pPr>
      <w:r>
        <w:rPr>
          <w:b/>
        </w:rPr>
        <w:t xml:space="preserve">FINALIDADE: </w:t>
      </w:r>
      <w:r>
        <w:rPr/>
        <w:t xml:space="preserve">Obter informações sobre a prestação de contas municipal, apresentada pelo Chefe do Poder Executivo do Município de Belo Horizonte, relativa ao exercício de 2019. </w:t>
      </w:r>
    </w:p>
    <w:p>
      <w:pPr>
        <w:pStyle w:val="NumeracaoProposicao"/>
        <w:rPr/>
      </w:pPr>
      <w:r>
        <w:rPr>
          <w:b/>
        </w:rPr>
        <w:t xml:space="preserve">AUTORIA: </w:t>
      </w:r>
      <w:r>
        <w:rPr/>
        <w:t>Ver.(a) Gabriel</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955/2022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Prefeito Fuad Noman; Secretário Municipal de Planejamento, Orçamento e Gestão, André Reis.</w:t>
      </w:r>
    </w:p>
    <w:p>
      <w:pPr>
        <w:pStyle w:val="NumeracaoProposicao"/>
        <w:rPr/>
      </w:pPr>
      <w:r>
        <w:rPr>
          <w:b/>
        </w:rPr>
        <w:t xml:space="preserve">FINALIDADE: </w:t>
      </w:r>
      <w:r>
        <w:rPr/>
        <w:t xml:space="preserve">Obter informações a respeito de questionamentos e solicitações sobre a Audiência Pública para apresentação da prestação de contas do Poder Executivo, referente ao 1º quadrimestre de 2022, realizada no dia 31 de maio de 2022. </w:t>
      </w:r>
    </w:p>
    <w:p>
      <w:pPr>
        <w:pStyle w:val="NumeracaoProposicao"/>
        <w:rPr/>
      </w:pPr>
      <w:r>
        <w:rPr>
          <w:b/>
        </w:rPr>
        <w:t xml:space="preserve">AUTORIA: </w:t>
      </w:r>
      <w:r>
        <w:rPr/>
        <w:t>Ver.(a) Fernanda Pereira Altoé</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3</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2"/>
      <w:gridCol w:w="8506"/>
    </w:tblGrid>
    <w:tr>
      <w:trPr/>
      <w:tc>
        <w:tcPr>
          <w:tcW w:w="1132"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6"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0</TotalTime>
  <Application>LibreOffice/6.3.4.2$Windows_X86_64 LibreOffice_project/60da17e045e08f1793c57c00ba83cdfce946d0aa</Application>
  <Pages>3</Pages>
  <Words>675</Words>
  <Characters>3864</Characters>
  <CharactersWithSpaces>4473</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2022-06-01T11:44:50Z</dcterms:modified>
  <cp:revision>2</cp:revision>
  <dc:subject/>
  <dc:title/>
</cp:coreProperties>
</file>