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4ª Reunião Extraordinária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09/06/2022 - 09h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330/2022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poder Executivo a abrir crédito suplementar ao Orçamento Fiscal e da Seguridade Social do Município, em favor de diversos órgãos do poder Executivo, no valor de R$64.153.793,00, para adequação das emendas parlamentares individuais constantes da Lei Orçamentária vigente que apresentaram eventuais impedimentos das suas programações.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22, de 29/04/2022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Gabriel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2, 3, 4, 5 e 6.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nos termos do art. 128 § 4º do Regimento Interno.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336/2022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concessão de subsídio mensal ao transporte público coletivo, convencional e suplementar, de passageiros por ônibus do Município de Belo Horizonte.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26, de 17/05/2022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legalidade, regimentalidade da Emenda 1 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LibreOffice/6.3.4.2$Windows_X86_64 LibreOffice_project/60da17e045e08f1793c57c00ba83cdfce946d0aa</Application>
  <Pages>1</Pages>
  <Words>201</Words>
  <Characters>1193</Characters>
  <CharactersWithSpaces>1365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2022-06-09T09:37:19Z</dcterms:modified>
  <cp:revision>2</cp:revision>
  <dc:subject/>
  <dc:title/>
</cp:coreProperties>
</file>