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5ª Reunião Extraordinária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10/06/2022 - 09h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330/2022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abrir crédito suplementar ao Orçamento Fiscal e da Seguridade Social do Município, em favor de diversos órgãos do poder Executivo, no valor de R$64.153.793,00, para adequação das emendas parlamentares individuais constantes da Lei Orçamentária vigente que apresentaram eventuais impedimentos das suas programações.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22, de 29/04/2022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das emendas 2, 3, 4, 5, 6 e 7.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1</Pages>
  <Words>148</Words>
  <Characters>878</Characters>
  <CharactersWithSpaces>1000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