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22/06/2022 - 10h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16ª Ordinária e 1ª e 4ª Extraordinárias.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619/2018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criação de um programa contínuo de diagnóstico e tratamento da depressão, na Rede Pública Municipal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  <w:bookmarkStart w:id="0" w:name="__DdeLink__227_2197249979"/>
      <w:bookmarkStart w:id="1" w:name="__DdeLink__227_2197249979"/>
      <w:bookmarkEnd w:id="1"/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Start w:id="2" w:name="__DdeLink__227_21972499791"/>
      <w:bookmarkStart w:id="3" w:name="__DdeLink__227_21972499791"/>
      <w:bookmarkEnd w:id="3"/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José Ferreira; Professora Marli;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367/2022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diretrizes para a elaboração da Lei do Orçamento Anual de 2023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25, de 12/05/2022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  <w:lang w:val="pt-BR"/>
        </w:rPr>
        <w:t xml:space="preserve">RELATOR(A): </w:t>
      </w:r>
      <w:r>
        <w:rPr>
          <w:lang w:val="pt-BR"/>
        </w:rPr>
        <w:t>Ver. Professor Claudiney Dulim</w:t>
      </w:r>
    </w:p>
    <w:p>
      <w:pPr>
        <w:pStyle w:val="NumeracaoProposicao"/>
        <w:rPr/>
      </w:pPr>
      <w:r>
        <w:rPr>
          <w:b/>
          <w:lang w:val="pt-BR"/>
        </w:rPr>
        <w:t xml:space="preserve">CONCLUSÃO DO PARECER SOBRE SUGESTÕES POPULARES: </w:t>
      </w:r>
      <w:r>
        <w:rPr>
          <w:b w:val="false"/>
          <w:bCs w:val="false"/>
          <w:lang w:val="pt-BR"/>
        </w:rPr>
        <w:t>pelo acolhimento das Sugestões Populares n°s 15, 18, 25, 29 e 30 na forma de emendas ao Projeto de Lei de Diretrizes Orçamentárias para 2023; pelo acolhimento das Sugestões Populares n°s 2, 3, 4, 5, 7, 8, 10, 11, 12, 13, 14, 16, 20, 21, 22, 27 e 28 na forma de indicação e pelo não acolhimento das Sugestões Populares n°s 1, 6, 9, 17, 19, 23, 24, 26, 31 e 32.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b w:val="false"/>
          <w:b w:val="false"/>
          <w:bCs w:val="false"/>
          <w:lang w:val="pt-BR"/>
        </w:rPr>
      </w:pPr>
      <w:r>
        <w:rPr>
          <w:b w:val="false"/>
          <w:bCs w:val="false"/>
          <w:lang w:val="pt-BR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952/2022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COGE COGE/CGE nº 154/2022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Corregedor-Geral da Controladoria-Geral do Estado de Minas Gerais - Vanderlei Daniel da Silva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349</Words>
  <Characters>1866</Characters>
  <CharactersWithSpaces>2165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2022-06-22T12:06:35Z</dcterms:modified>
  <cp:revision>4</cp:revision>
  <dc:subject/>
  <dc:title/>
</cp:coreProperties>
</file>