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b8d004f6" w14:textId="b8d004f6">
      <w:pPr>
        <w:pStyle w:val="elementoTituloSuperior"/>
        <w:jc w:val="center"/>
        <w15:collapsed w:val="false"/>
      </w:pPr>
      <w:r>
        <w:t>PLENÁRIO</w:t>
      </w:r>
    </w:p>
    <w:p>
      <w:pPr>
        <w:spacing w:after="0"/>
        <w:rPr>
          <w:sz w:val="8"/>
        </w:rPr>
      </w:pPr>
      <w:r>
        <w:rPr>
          <w:sz w:val="8"/>
          <w:szCs w:val="8"/>
        </w:rPr>
        <w:t/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19"/>
        <w:gridCol w:w="4819"/>
      </w:tblGrid>
      <w:tr>
        <w:tc>
          <w:tcPr>
            <w:tcW w:w="4819" w:type="dxa"/>
          </w:tcPr>
          <w:p>
            <w:r>
              <w:t>51ª Reunião Ordinária</w:t>
            </w:r>
          </w:p>
        </w:tc>
        <w:tc>
          <w:tcPr>
            <w:tcW w:w="4819" w:type="dxa"/>
          </w:tcPr>
          <w:p>
            <w:pPr>
              <w:jc w:val="right"/>
            </w:pPr>
            <w:r>
              <w:t>2ª Sessão Legislativa - 19ª Legislatura</w:t>
            </w:r>
          </w:p>
        </w:tc>
      </w:tr>
      <w:tr>
        <w:tc>
          <w:tcPr>
            <w:tcW w:w="4819" w:type="dxa"/>
          </w:tcPr>
          <w:p>
            <w:r>
              <w:t>01/07/2022 - 14h30min</w:t>
            </w:r>
          </w:p>
        </w:tc>
        <w:tc>
          <w:tcPr>
            <w:tcW w:w="4819" w:type="dxa"/>
          </w:tcPr>
          <w:p>
            <w:pPr>
              <w:jc w:val="right"/>
            </w:pPr>
            <w:r>
              <w:t>Plenário Amynthas de Barros</w:t>
            </w:r>
          </w:p>
        </w:tc>
      </w:tr>
    </w:tbl>
    <w:p>
      <w:pPr>
        <w:pBdr>
          <w:bottom w:val="single" w:color="999999" w:sz="6" w:space="1"/>
        </w:pBdr>
      </w:pPr>
    </w:p>
    <w:p>
      <w:r>
        <w:t>— Aprovação da ata: 49ª Ordinária</w:t>
      </w:r>
    </w:p>
    <w:p>
      <w:pPr>
        <w:pStyle w:val="elementoTitulo"/>
        <w:pBdr>
          <w:bottom w:val="single" w:color="999999" w:sz="6" w:space="1"/>
        </w:pBdr>
        <w:jc w:val="center"/>
      </w:pPr>
      <w:r>
        <w:t>ORDEM DO DIA</w:t>
      </w:r>
    </w:p>
    <w:p>
      <w:pPr>
        <w:pStyle w:val="elementoTitulo"/>
        <w:spacing w:before="200"/>
        <w:jc w:val="center"/>
        <w:rPr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1"/>
        </w:numPr>
      </w:pPr>
      <w:r>
        <w:rPr>
          <w:u w:val="single"/>
        </w:rPr>
        <w:t xml:space="preserve">PROJETO DE LEI 233/2021</w:t>
      </w:r>
      <w:r>
        <w:t xml:space="preserve"> - SEGUNDO TURNO</w:t>
      </w:r>
    </w:p>
    <w:p>
      <w:pPr>
        <w:pStyle w:val="numeracaoProposicao"/>
      </w:pPr>
      <w:r>
        <w:rPr>
          <w:b/>
        </w:rPr>
        <w:t xml:space="preserve">EMENTA: </w:t>
      </w:r>
      <w:r>
        <w:t xml:space="preserve">Dá nova redação ao art. 4º da Lei n. 11.318/2021, que "Institui a Política Municipal de Promoção da Arte Urbana do Grafite e de Combate à Pichação no Espaço Público Urbano".</w:t>
      </w:r>
    </w:p>
    <w:p>
      <w:pPr>
        <w:pStyle w:val="numeracaoProposicao"/>
      </w:pPr>
      <w:r>
        <w:rPr>
          <w:b/>
        </w:rPr>
        <w:t xml:space="preserve">AUTORIA: </w:t>
      </w:r>
      <w:r>
        <w:t xml:space="preserve">Ver.(a) Fernanda Pereira Altoé; Braulio Lara; Marcela Trópia</w:t>
      </w:r>
    </w:p>
    <w:p>
      <w:pPr>
        <w:pStyle w:val="numeracaoProposicao"/>
      </w:pPr>
      <w:r>
        <w:rPr>
          <w:b/>
        </w:rPr>
        <w:t xml:space="preserve">EMENDAS: </w:t>
      </w:r>
      <w:r>
        <w:t xml:space="preserve">Não há</w:t>
      </w:r>
    </w:p>
    <w:p>
      <w:pPr>
        <w:pStyle w:val="numeracaoProposicao"/>
      </w:pPr>
      <w:r>
        <w:rPr>
          <w:b/>
        </w:rPr>
        <w:t xml:space="preserve">QUÓRUM: </w:t>
      </w:r>
      <w:r>
        <w:t xml:space="preserve">maioria dos presentes</w:t>
      </w:r>
    </w:p>
    <w:p>
      <w:pPr>
        <w:pStyle w:val="numeracaoProposicao"/>
      </w:pPr>
      <w:r>
        <w:rPr>
          <w:b/>
        </w:rPr>
        <w:t xml:space="preserve">VOTAÇÃO: </w:t>
      </w:r>
      <w:r>
        <w:t xml:space="preserve">Simbólica</w:t>
      </w:r>
    </w:p>
    <w:p>
      <w:pPr>
        <w:pStyle w:val="numeracaoProposicao"/>
      </w:pPr>
      <w:r>
        <w:rPr>
          <w:b/>
        </w:rPr>
        <w:t xml:space="preserve">PARECERES DAS COMISSÕES: </w:t>
      </w:r>
    </w:p>
    <w:p>
      <w:pPr>
        <w:pStyle w:val="numeracaoProposicao"/>
      </w:pPr>
      <w:r>
        <w:rPr>
          <w:b/>
        </w:rPr>
        <w:t xml:space="preserve"> Legislação e Justiça</w:t>
      </w:r>
      <w:r>
        <w:t xml:space="preserve">: pela constitucionalidade, pela legalidade, pela regimentalidade</w:t>
      </w:r>
    </w:p>
    <w:p>
      <w:pPr>
        <w:pStyle w:val="numeracaoProposicao"/>
      </w:pPr>
      <w:r>
        <w:rPr>
          <w:b/>
        </w:rPr>
        <w:t xml:space="preserve"> Educação, Ciência, Tecnologia, Cultura, Desporto, Lazer e Turismo</w:t>
      </w:r>
      <w:r>
        <w:t xml:space="preserve">: pela aprovação</w:t>
      </w:r>
    </w:p>
    <w:p>
      <w:pPr>
        <w:pStyle w:val="numeracaoProposicao"/>
      </w:pPr>
      <w:r>
        <w:rPr>
          <w:b/>
        </w:rPr>
        <w:t xml:space="preserve"> Administração Pública</w:t>
      </w:r>
      <w:r>
        <w:t xml:space="preserve">: pela aprovação</w:t>
      </w:r>
    </w:p>
    <w:p>
      <w:pPr>
        <w:pStyle w:val="numeracaoProposicao"/>
      </w:pPr>
      <w:r>
        <w:rPr>
          <w:b/>
        </w:rPr>
        <w:t xml:space="preserve"> Orçamento e Finanças Públicas</w:t>
      </w:r>
      <w:r>
        <w:t xml:space="preserve">: Não há.</w:t>
      </w:r>
    </w:p>
    <w:p>
      <w:pPr>
        <w:spacing w:after="0"/>
        <w:rPr>
          <w:sz w:val="8"/>
        </w:rPr>
      </w:pPr>
      <w:r>
        <w:rPr>
          <w:sz w:val="8"/>
          <w:szCs w:val="8"/>
        </w:rPr>
        <w:t/>
      </w:r>
    </w:p>
    <w:p>
      <w:pPr>
        <w:pStyle w:val="elementoTitulo"/>
        <w:spacing w:before="200"/>
        <w:jc w:val="center"/>
        <w:rPr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/>
      </w:pPr>
      <w:r>
        <w:t>Requerimentos decididos pelo Plenário</w:t>
      </w:r>
    </w:p>
    <w:p>
      <w:pPr>
        <w:pStyle w:val="numeracaoProposicaoTitulo"/>
        <w:numPr>
          <w:ilvl w:val="0"/>
          <w:numId w:val="12"/>
        </w:numPr>
      </w:pPr>
      <w:r>
        <w:rPr>
          <w:u w:val="single"/>
        </w:rPr>
        <w:t xml:space="preserve">REQUERIMENTO 146/2022</w:t>
      </w:r>
      <w:r>
        <w:t xml:space="preserve"> - TURNO ÚNICO</w:t>
      </w:r>
    </w:p>
    <w:p>
      <w:pPr>
        <w:pStyle w:val="numeracaoProposicao"/>
      </w:pPr>
      <w:r>
        <w:rPr>
          <w:b/>
        </w:rPr>
        <w:t xml:space="preserve">SOLICITAÇÃO: </w:t>
      </w:r>
      <w:r>
        <w:t xml:space="preserve">Requer a apreciação conjunta do Projeto de Lei nº 41/2021, em segundo turno, pela Comissões de Direitos Humanos, Igualdade Racial e Defesa do Consumidor; pela Comissão de Meio Ambiente, Defesa dos Animais e Política Urbana; e pela Comissão de Orçamento e Finanças Públicas. - Projeto de Lei 41/2021</w:t>
      </w:r>
    </w:p>
    <w:p>
      <w:pPr>
        <w:pStyle w:val="numeracaoProposicao"/>
      </w:pPr>
      <w:r>
        <w:rPr>
          <w:b/>
        </w:rPr>
        <w:t xml:space="preserve">AUTORIA: </w:t>
      </w:r>
      <w:r>
        <w:t xml:space="preserve">Ver.(a) Irlan Melo</w:t>
      </w:r>
    </w:p>
    <w:p>
      <w:pPr>
        <w:spacing w:after="0"/>
        <w:rPr>
          <w:sz w:val="8"/>
        </w:rPr>
      </w:pPr>
      <w:r>
        <w:rPr>
          <w:sz w:val="8"/>
          <w:szCs w:val="8"/>
        </w:rPr>
        <w:t/>
      </w:r>
    </w:p>
    <w:sectPr>
      <w:headerReference w:type="default" r:id="rId4"/>
      <w:footerReference w:type="default" r:id="rId5"/>
      <w:pgSz w:w="11907" w:h="16839" w:code="9"/>
      <w:pgMar w:top="1440" w:right="1134" w:bottom="1440" w:left="1134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>
    <w:r>
      <w:t/>
    </w:r>
  </w:p>
  <w:p>
    <w:pPr>
      <w:jc w:val="center"/>
    </w:pPr>
    <w:r>
      <w:fldChar w:fldCharType="begin"/>
    </w:r>
    <w:r>
      <w:instrText xml:space="preserve"> PAGE   \* MERGEFORMAT </w:instrText>
    </w:r>
    <w:r>
      <w:fldChar w:fldCharType="end"/>
    </w:r>
  </w:p>
</w:ftr>
</file>

<file path=word/header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bottom w:w="170" w:type="dxa"/>
      </w:tblCellMar>
      <w:tblLook w:val="04A0"/>
    </w:tblPr>
    <w:tblGrid>
      <w:gridCol w:w="1134"/>
      <w:gridCol w:w="8505"/>
    </w:tblGrid>
    <w:tr>
      <w:tc>
        <w:tcPr>
          <w:tcW w:w="1134" w:type="dxa"/>
        </w:tcPr>
        <w:p>
          <w: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11">
    <w:multiLevelType w:val="hybridMultilevel"/>
    <w:lvl w:ilvl="0">
      <w:start w:val="1"/>
      <w:numFmt w:val="decimal"/>
      <w:lvlText w:val="%1."/>
      <w:lvlJc w:val="left"/>
    </w:lvl>
  </w:abstractNum>
  <w:abstractNum w:abstractNumId="12">
    <w:multiLevelType w:val="hybridMultilevel"/>
    <w:lvl w:ilvl="0">
      <w:start w:val="1"/>
      <w:numFmt w:val="decimal"/>
      <w:lvlText w:val="%1."/>
      <w:lvlJc w:val="left"/>
    </w:lvl>
  </w:abstract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" w:default="true">
    <w:name w:val="Normal"/>
    <w:qFormat/>
    <w:pPr>
      <w:jc w:val="both"/>
    </w:pPr>
    <w:rPr>
      <w:rFonts w:ascii="Arial" w:hAnsi="Arial"/>
      <w:sz w:val="24"/>
    </w:rPr>
  </w:style>
  <w:style w:type="paragraph" w:styleId="elementoTitulo">
    <w:name w:val="elementoTitulo"/>
    <w:basedOn w:val="Normal"/>
    <w:qFormat/>
    <w:rPr>
      <w:b/>
    </w:rPr>
  </w:style>
  <w:style w:type="paragraph" w:styleId="elementoTituloSuperior">
    <w:name w:val="elementoTituloSuperior"/>
    <w:basedOn w:val="elementoTitulo"/>
    <w:qFormat/>
    <w:pPr>
      <w:spacing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rPr>
      <w:b/>
      <w:sz w:val="20"/>
    </w:rPr>
  </w:style>
  <w:style w:type="paragraph" w:styleId="textoTabelaOcorrencias">
    <w:name w:val="textoTabelaOcorrencias"/>
    <w:basedOn w:val="Normal"/>
    <w:qFormat/>
    <w:rPr>
      <w:b/>
      <w:sz w:val="20"/>
    </w:rPr>
  </w:style>
  <w:style w:type="paragraph" w:styleId="numeracaoProposicao">
    <w:name w:val="numeracaoProposicao"/>
    <w:basedOn w:val="Normal"/>
    <w:qFormat/>
    <w:pPr>
      <w:spacing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="480"/>
    </w:pPr>
    <w:rPr/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settings.xml" Type="http://schemas.openxmlformats.org/officeDocument/2006/relationships/settings" Id="rId3"/><Relationship Target="header.xml" Type="http://schemas.openxmlformats.org/officeDocument/2006/relationships/header" Id="rId4"/><Relationship Target="footer.xml" Type="http://schemas.openxmlformats.org/officeDocument/2006/relationships/footer" Id="rId5"/></Relationships>
</file>

<file path=word/_rels/header.xml.rels><?xml version="1.0" encoding="UTF-8" standalone="yes"?><Relationships xmlns="http://schemas.openxmlformats.org/package/2006/relationships"><Relationship Target="media/header_image_rId1.jpe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