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28/10/2022 - 09h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1767/2022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a situação funcional dos servidores municipais da cultura e dos órgãos municipais da cultura, diante do PL 383/2022.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03 de novembro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97</Words>
  <Characters>593</Characters>
  <CharactersWithSpaces>666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2022-10-28T09:18:52Z</dcterms:modified>
  <cp:revision>1</cp:revision>
  <dc:subject/>
  <dc:title/>
</cp:coreProperties>
</file>