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09/11/2022 - 10h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9ª e 11ª Extraordinárias e 36ª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1819/2022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as novas possibilidades do Orçamento Participativo com as inovações da Proposta de Emenda à Lei Orgânica (PELO) 4/2021, que determina a inclusão das obras do OP nos projetos orçamentários, tornando suas execuções obrigatórias e prioritárias.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novembro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Aprovada a solicitação de </w:t>
            </w:r>
            <w:r>
              <w:rPr/>
              <w:t>N</w:t>
            </w:r>
            <w:r>
              <w:rPr/>
              <w:t xml:space="preserve">ota </w:t>
            </w:r>
            <w:r>
              <w:rPr/>
              <w:t>T</w:t>
            </w:r>
            <w:r>
              <w:rPr/>
              <w:t>écnica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1820/2022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Filho, ao secretário municipal de Planejamento, Orçamento e Gestão André Reis, e ao secretário municipal da Fazenda, Leonardo Colombini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1 - Na eventualidade de ser apresentado e aprovado um Projeto de Lei prevendo o congelamento do reajuste do IPTU no exercício financeiro de 2024, questiona-se: </w:t>
      </w:r>
    </w:p>
    <w:p>
      <w:pPr>
        <w:pStyle w:val="NumeracaoProposicao"/>
        <w:rPr/>
      </w:pPr>
      <w:r>
        <w:rPr/>
        <w:t>1.1 - Qual a estimativa de impacto orçamentário-financeiro referente à ausência de reajuste do Imposto Sobre a Propriedade Predial e Territorial Urbana (IPTU) no exercício de 2024 e nos dois exercícios subsequentes (2025 e 2026), em observância ao que dispõe o caput do art. 14 da Lei de Responsabilidade Fiscal (Lei Complementar n. 101/2000)?</w:t>
      </w:r>
    </w:p>
    <w:p>
      <w:pPr>
        <w:pStyle w:val="NumeracaoProposicao"/>
        <w:rPr/>
      </w:pPr>
      <w:r>
        <w:rPr/>
        <w:t>1.2 - É viável prever na Lei Orçamentária Anual (LOA) referente ao ano que se pretende propor o congelamento do IPTU (2024), em observância ao inciso I do art. 14 da Lei de Responsabilidade Fiscal, a demonstração de que a ausência de reajuste proposta foi considerada na estimativa de receita da lei orçamentária e de que não afetará as metas de resultados fiscais previstas no anexo próprio da Lei de Diretrizes Orçamentárias (LDO)?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1832/2022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 valor destinado para a realização da parada LGBTQIA+ de Belo Horizonte.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direitos e obrigações relativos à manutenção dos desfiles dos blocos caricatos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</w:t>
      </w:r>
      <w:r>
        <w:rPr>
          <w:b w:val="false"/>
          <w:bCs w:val="false"/>
        </w:rPr>
        <w:t xml:space="preserve">ela aprovação das emendas 4 </w:t>
      </w:r>
      <w:r>
        <w:rPr>
          <w:b w:val="false"/>
          <w:bCs w:val="false"/>
        </w:rPr>
        <w:t>a 9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50/2021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 realização de corridas competitivas, atividades extenuantes e ações similares que promovam a exploração e os maus-tratos a cães, independentemente da raça e da linhagem canina.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Tosta; Miltinho CGE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</w:t>
      </w:r>
      <w:bookmarkStart w:id="0" w:name="__DdeLink__501_3649441302"/>
      <w:r>
        <w:rPr/>
        <w:t xml:space="preserve">ela aprovação das emendas 1, 4 </w:t>
      </w:r>
      <w:bookmarkEnd w:id="0"/>
      <w:r>
        <w:rPr/>
        <w:t>e 6 e pela rejeição das emendas 2, 3 e 5 e da Subemenda 1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419/2022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Municipal nº 8.291, de 29 de dezembro de 2001,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488/2022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794/2022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1012/2022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820/2022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1680/2022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836/2022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003590/2022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PBH Ativos/CMBH nº 078/2022, que encaminha, para apreciação, as Demonstrações Financeiras da PBH Ativos S/A referentes ao 1° semestre de 2022, incluindo o Relatório de Auditoria, elaborado pelos Auditores Independentes, nos termos do art. 7º da Lei Municipal nº 10.003/2010.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Diretor Presidente PBH Ativos S.A. , Pedro Meneguetti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003641/2022</w:t>
      </w:r>
    </w:p>
    <w:p>
      <w:pPr>
        <w:pStyle w:val="NumeracaoProposicaoVinculo"/>
        <w:rPr/>
      </w:pPr>
      <w:r>
        <w:rPr/>
        <w:t>(VINCULADO A: PROJETO DE LEI 212/2021)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SMGO/ASDES nº 0237/22 da Secretaria Municipal de Governo contendo o Parecer Conjur/SMGO/Nº 10/2022 sobre a Emenda Impositiva nº 760 de autoria do vereador Rogério Alkimim ao Projeto de Lei que originou a LOA 2022 (Lei nº 11.336/2021).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Assessor-Chefe de Demandas Estratégicas (ASDES) da Secretaria Municipal de Governo, João Paulo Barros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type w:val="nextPage"/>
      <w:pgSz w:w="11906" w:h="16838"/>
      <w:pgMar w:left="1134" w:right="1134" w:header="720" w:top="144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LibreOffice/6.3.4.2$Windows_X86_64 LibreOffice_project/60da17e045e08f1793c57c00ba83cdfce946d0aa</Application>
  <Pages>4</Pages>
  <Words>804</Words>
  <Characters>4610</Characters>
  <CharactersWithSpaces>5316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2022-11-09T11:18:33Z</dcterms:modified>
  <cp:revision>2</cp:revision>
  <dc:subject/>
  <dc:title/>
</cp:coreProperties>
</file>