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jc w:val="center"/>
        <w:rPr>
          <w:lang w:val="pt-BR" w:eastAsia="en-US" w:bidi="ar-SA"/>
        </w:rPr>
      </w:pPr>
      <w:r>
        <w:rPr>
          <w:lang w:val="pt-BR" w:eastAsia="en-US" w:bidi="ar-SA"/>
        </w:rPr>
        <w:t>PLENÁRIO</w:t>
      </w:r>
    </w:p>
    <w:p>
      <w:pPr>
        <w:pStyle w:val="Normal"/>
        <w:spacing w:before="0" w:after="0"/>
        <w:rPr>
          <w:sz w:val="8"/>
          <w:lang w:val="pt-BR" w:eastAsia="en-US" w:bidi="ar-SA"/>
        </w:rPr>
      </w:pPr>
      <w:r>
        <w:rPr>
          <w:sz w:val="8"/>
          <w:lang w:val="pt-BR" w:eastAsia="en-US" w:bidi="ar-SA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 w:eastAsia="en-US" w:bidi="ar-SA"/>
              </w:rPr>
            </w:pPr>
            <w:r>
              <w:rPr>
                <w:lang w:val="pt-BR" w:eastAsia="en-US" w:bidi="ar-SA"/>
              </w:rPr>
              <w:t>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 w:eastAsia="en-US" w:bidi="ar-SA"/>
              </w:rPr>
            </w:pPr>
            <w:r>
              <w:rPr>
                <w:lang w:val="pt-BR" w:eastAsia="en-US" w:bidi="ar-SA"/>
              </w:rPr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 w:eastAsia="en-US" w:bidi="ar-SA"/>
              </w:rPr>
            </w:pPr>
            <w:r>
              <w:rPr>
                <w:lang w:val="pt-BR" w:eastAsia="en-US" w:bidi="ar-SA"/>
              </w:rPr>
              <w:t>08/02/2023 - 14h30min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 w:eastAsia="en-US" w:bidi="ar-SA"/>
              </w:rPr>
            </w:pPr>
            <w:r>
              <w:rPr>
                <w:lang w:val="pt-BR" w:eastAsia="en-US" w:bidi="ar-SA"/>
              </w:rPr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>
          <w:lang w:val="pt-BR" w:eastAsia="en-US" w:bidi="ar-SA"/>
        </w:rPr>
      </w:pPr>
      <w:r>
        <w:rPr>
          <w:lang w:val="pt-BR" w:eastAsia="en-US" w:bidi="ar-SA"/>
        </w:rPr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 w:eastAsia="en-US" w:bidi="ar-SA"/>
              </w:rPr>
            </w:pPr>
            <w:r>
              <w:rPr>
                <w:lang w:val="pt-BR" w:eastAsia="en-US" w:bidi="ar-SA"/>
              </w:rPr>
              <w:t xml:space="preserve">INFORME: Fica sem efeito o anúncio do PL 1038/20 em razão </w:t>
            </w:r>
            <w:r>
              <w:rPr>
                <w:lang w:val="pt-BR" w:eastAsia="en-US" w:bidi="ar-SA"/>
              </w:rPr>
              <w:t>d</w:t>
            </w:r>
            <w:r>
              <w:rPr>
                <w:lang w:val="pt-BR" w:eastAsia="en-US" w:bidi="ar-SA"/>
              </w:rPr>
              <w:t>e</w:t>
            </w:r>
            <w:r>
              <w:rPr>
                <w:lang w:val="pt-BR" w:eastAsia="en-US" w:bidi="ar-SA"/>
              </w:rPr>
              <w:t xml:space="preserve"> sua </w:t>
            </w:r>
            <w:r>
              <w:rPr>
                <w:lang w:val="pt-BR" w:eastAsia="en-US" w:bidi="ar-SA"/>
              </w:rPr>
              <w:t>a retirada de tramitação</w:t>
            </w:r>
          </w:p>
        </w:tc>
      </w:tr>
    </w:tbl>
    <w:p>
      <w:pPr>
        <w:pStyle w:val="Normal"/>
        <w:spacing w:before="0" w:after="0"/>
        <w:rPr>
          <w:sz w:val="8"/>
          <w:lang w:val="pt-BR" w:eastAsia="en-US" w:bidi="ar-SA"/>
        </w:rPr>
      </w:pPr>
      <w:r>
        <w:rPr>
          <w:sz w:val="8"/>
          <w:lang w:val="pt-BR" w:eastAsia="en-US" w:bidi="ar-SA"/>
        </w:rPr>
      </w:r>
    </w:p>
    <w:p>
      <w:pPr>
        <w:pStyle w:val="Normal"/>
        <w:rPr>
          <w:lang w:val="pt-BR" w:eastAsia="en-US" w:bidi="ar-SA"/>
        </w:rPr>
      </w:pPr>
      <w:r>
        <w:rPr>
          <w:lang w:val="pt-BR" w:eastAsia="en-US" w:bidi="ar-SA"/>
        </w:rPr>
        <w:t xml:space="preserve">— </w:t>
      </w:r>
      <w:r>
        <w:rPr>
          <w:lang w:val="pt-BR" w:eastAsia="en-US" w:bidi="ar-SA"/>
        </w:rPr>
        <w:t>Aprovação da ata: 4ª Ordinária</w:t>
      </w:r>
    </w:p>
    <w:p>
      <w:pPr>
        <w:pStyle w:val="ElementoTitulo"/>
        <w:pBdr>
          <w:bottom w:val="single" w:sz="6" w:space="1" w:color="999999"/>
        </w:pBdr>
        <w:jc w:val="center"/>
        <w:rPr>
          <w:lang w:val="pt-BR" w:eastAsia="en-US" w:bidi="ar-SA"/>
        </w:rPr>
      </w:pPr>
      <w:r>
        <w:rPr>
          <w:lang w:val="pt-BR" w:eastAsia="en-US" w:bidi="ar-SA"/>
        </w:rPr>
        <w:t>ORDEM DO DIA</w:t>
      </w:r>
    </w:p>
    <w:p>
      <w:pPr>
        <w:pStyle w:val="Normal"/>
        <w:spacing w:lineRule="auto" w:line="240" w:before="0" w:after="0"/>
        <w:jc w:val="both"/>
        <w:rPr>
          <w:sz w:val="22"/>
          <w:szCs w:val="22"/>
          <w:lang w:val="pt-BR" w:eastAsia="en-US" w:bidi="ar-SA"/>
        </w:rPr>
      </w:pPr>
      <w:r>
        <w:rPr>
          <w:b/>
          <w:bCs/>
          <w:sz w:val="22"/>
          <w:szCs w:val="22"/>
          <w:u w:val="none"/>
          <w:lang w:val="pt-BR" w:eastAsia="en-US" w:bidi="ar-SA"/>
        </w:rPr>
        <w:t xml:space="preserve">* </w:t>
      </w:r>
      <w:r>
        <w:rPr>
          <w:rFonts w:eastAsia="" w:cs="" w:cstheme="minorBidi" w:eastAsiaTheme="minorHAnsi"/>
          <w:b/>
          <w:bCs/>
          <w:color w:val="auto"/>
          <w:kern w:val="0"/>
          <w:sz w:val="22"/>
          <w:szCs w:val="22"/>
          <w:u w:val="single"/>
          <w:lang w:val="pt-BR" w:eastAsia="en-US" w:bidi="ar-SA"/>
        </w:rPr>
        <w:t>DENÚNCIA</w:t>
      </w:r>
      <w:r>
        <w:rPr>
          <w:b/>
          <w:bCs/>
          <w:sz w:val="22"/>
          <w:szCs w:val="22"/>
          <w:u w:val="single"/>
          <w:lang w:val="pt-BR" w:eastAsia="en-US" w:bidi="ar-SA"/>
        </w:rPr>
        <w:t xml:space="preserve"> </w:t>
      </w:r>
      <w:r>
        <w:rPr>
          <w:b/>
          <w:bCs/>
          <w:sz w:val="22"/>
          <w:szCs w:val="22"/>
          <w:u w:val="single"/>
          <w:lang w:val="pt-BR" w:eastAsia="en-US" w:bidi="ar-SA"/>
        </w:rPr>
        <w:t>N</w:t>
      </w:r>
      <w:r>
        <w:rPr>
          <w:b/>
          <w:bCs/>
          <w:sz w:val="22"/>
          <w:szCs w:val="22"/>
          <w:u w:val="single"/>
          <w:lang w:val="pt-BR" w:eastAsia="en-US" w:bidi="ar-SA"/>
        </w:rPr>
        <w:t>° 1/2023</w:t>
      </w:r>
    </w:p>
    <w:p>
      <w:pPr>
        <w:pStyle w:val="Normal"/>
        <w:widowControl/>
        <w:bidi w:val="0"/>
        <w:spacing w:lineRule="auto" w:line="240" w:before="0" w:after="0"/>
        <w:ind w:left="567" w:right="0" w:hanging="0"/>
        <w:jc w:val="both"/>
        <w:rPr>
          <w:sz w:val="22"/>
          <w:szCs w:val="22"/>
          <w:u w:val="none"/>
          <w:lang w:val="pt-BR" w:eastAsia="en-US" w:bidi="ar-SA"/>
        </w:rPr>
      </w:pPr>
      <w:r>
        <w:rPr>
          <w:sz w:val="22"/>
          <w:szCs w:val="22"/>
          <w:u w:val="none"/>
          <w:lang w:val="pt-BR" w:eastAsia="en-US" w:bidi="ar-SA"/>
        </w:rPr>
        <w:t>Leitura e deliberação sobre a Denúncia n° 1/2023, apresentada em desfavor do Vereador Léo, por quebra de decoro parlamentar.</w:t>
      </w:r>
    </w:p>
    <w:p>
      <w:pPr>
        <w:pStyle w:val="Normal"/>
        <w:widowControl/>
        <w:bidi w:val="0"/>
        <w:spacing w:lineRule="auto" w:line="240" w:before="0" w:after="0"/>
        <w:ind w:left="567" w:right="0" w:hanging="0"/>
        <w:jc w:val="both"/>
        <w:rPr>
          <w:sz w:val="22"/>
          <w:szCs w:val="22"/>
          <w:u w:val="none"/>
          <w:lang w:val="pt-BR" w:eastAsia="en-US" w:bidi="ar-SA"/>
        </w:rPr>
      </w:pPr>
      <w:r>
        <w:rPr>
          <w:b/>
          <w:sz w:val="22"/>
          <w:szCs w:val="22"/>
          <w:u w:val="none"/>
          <w:lang w:val="pt-BR" w:eastAsia="en-US" w:bidi="ar-SA"/>
        </w:rPr>
        <w:t>AUTORIA:</w:t>
      </w:r>
      <w:r>
        <w:rPr>
          <w:sz w:val="22"/>
          <w:szCs w:val="22"/>
          <w:u w:val="none"/>
          <w:lang w:val="pt-BR" w:eastAsia="en-US" w:bidi="ar-SA"/>
        </w:rPr>
        <w:t xml:space="preserve"> Mariel Márley Marra</w:t>
      </w:r>
    </w:p>
    <w:p>
      <w:pPr>
        <w:pStyle w:val="NumeracaoProposicao"/>
        <w:rPr>
          <w:sz w:val="22"/>
          <w:szCs w:val="22"/>
          <w:lang w:val="pt-BR" w:eastAsia="en-US" w:bidi="ar-SA"/>
        </w:rPr>
      </w:pPr>
      <w:r>
        <w:rPr>
          <w:b/>
          <w:sz w:val="22"/>
          <w:szCs w:val="22"/>
          <w:lang w:val="pt-BR" w:eastAsia="en-US" w:bidi="ar-SA"/>
        </w:rPr>
        <w:t xml:space="preserve">QUÓRUM: </w:t>
      </w:r>
      <w:r>
        <w:rPr>
          <w:sz w:val="22"/>
          <w:szCs w:val="22"/>
          <w:lang w:val="pt-BR" w:eastAsia="en-US" w:bidi="ar-SA"/>
        </w:rPr>
        <w:t>maioria dos presentes</w:t>
      </w:r>
    </w:p>
    <w:p>
      <w:pPr>
        <w:pStyle w:val="NumeracaoProposicao"/>
        <w:rPr>
          <w:sz w:val="22"/>
          <w:szCs w:val="22"/>
          <w:u w:val="none"/>
          <w:lang w:val="pt-BR" w:eastAsia="en-US" w:bidi="ar-SA"/>
        </w:rPr>
      </w:pPr>
      <w:r>
        <w:rPr>
          <w:b/>
          <w:sz w:val="22"/>
          <w:szCs w:val="22"/>
          <w:u w:val="none"/>
          <w:lang w:val="pt-BR" w:eastAsia="en-US" w:bidi="ar-SA"/>
        </w:rPr>
        <w:t xml:space="preserve">VOTAÇÃO: </w:t>
      </w:r>
      <w:r>
        <w:rPr>
          <w:b w:val="false"/>
          <w:bCs w:val="false"/>
          <w:sz w:val="22"/>
          <w:szCs w:val="22"/>
          <w:u w:val="none"/>
          <w:lang w:val="pt-BR" w:eastAsia="en-US" w:bidi="ar-SA"/>
        </w:rPr>
        <w:t>Simbólica</w:t>
      </w:r>
    </w:p>
    <w:p>
      <w:pPr>
        <w:pStyle w:val="ElementoTitulo"/>
        <w:spacing w:before="200" w:after="200"/>
        <w:jc w:val="center"/>
        <w:rPr>
          <w:lang w:val="pt-BR" w:eastAsia="en-US" w:bidi="ar-SA"/>
        </w:rPr>
      </w:pPr>
      <w:r>
        <w:rPr>
          <w:u w:val="single"/>
          <w:lang w:val="pt-BR" w:eastAsia="en-US" w:bidi="ar-SA"/>
        </w:rPr>
        <w:t>PRIMEIRA PARTE</w:t>
      </w:r>
    </w:p>
    <w:p>
      <w:pPr>
        <w:pStyle w:val="NumeracaoProposicaoTitulo"/>
        <w:numPr>
          <w:ilvl w:val="0"/>
          <w:numId w:val="1"/>
        </w:numPr>
        <w:rPr>
          <w:lang w:val="pt-BR" w:eastAsia="en-US" w:bidi="ar-SA"/>
        </w:rPr>
      </w:pPr>
      <w:r>
        <w:rPr>
          <w:u w:val="single"/>
          <w:lang w:val="pt-BR" w:eastAsia="en-US" w:bidi="ar-SA"/>
        </w:rPr>
        <w:t>PROJETO DE LEI 937/2020</w:t>
      </w:r>
      <w:r>
        <w:rPr>
          <w:lang w:val="pt-BR" w:eastAsia="en-US" w:bidi="ar-SA"/>
        </w:rPr>
        <w:t xml:space="preserve"> - SEGUNDO TURNO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EMENTA: </w:t>
      </w:r>
      <w:r>
        <w:rPr>
          <w:lang w:val="pt-BR" w:eastAsia="en-US" w:bidi="ar-SA"/>
        </w:rPr>
        <w:t>Autoriza a desafetação e alienação, mediante venda ou permuta da área que menciona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AUTORIA: </w:t>
      </w:r>
      <w:r>
        <w:rPr>
          <w:lang w:val="pt-BR" w:eastAsia="en-US" w:bidi="ar-SA"/>
        </w:rPr>
        <w:t>Ver.(a) Álvaro Damião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EMENDAS: </w:t>
      </w:r>
      <w:r>
        <w:rPr>
          <w:lang w:val="pt-BR" w:eastAsia="en-US" w:bidi="ar-SA"/>
        </w:rPr>
        <w:t>Há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QUÓRUM: </w:t>
      </w:r>
      <w:r>
        <w:rPr>
          <w:lang w:val="pt-BR" w:eastAsia="en-US" w:bidi="ar-SA"/>
        </w:rPr>
        <w:t>2/3 dos membros da Câmara (28)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VOTAÇÃO: </w:t>
      </w:r>
      <w:r>
        <w:rPr>
          <w:lang w:val="pt-BR" w:eastAsia="en-US" w:bidi="ar-SA"/>
        </w:rPr>
        <w:t>Nominal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PARECERES DAS COMISSÕES: 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Legislação e Justiça</w:t>
      </w:r>
      <w:r>
        <w:rPr>
          <w:lang w:val="pt-BR" w:eastAsia="en-US" w:bidi="ar-SA"/>
        </w:rPr>
        <w:t>: pela constitucionalidade, legalidade e regimentalidade das emendas 1 e 3, e pela constitucionalidade, ilegalidade e regimentalidade da emenda 2.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Administração Pública</w:t>
      </w:r>
      <w:r>
        <w:rPr>
          <w:lang w:val="pt-BR" w:eastAsia="en-US" w:bidi="ar-SA"/>
        </w:rPr>
        <w:t>: Não há.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Meio Ambiente, Defesa dos Animais e Política Urbana</w:t>
      </w:r>
      <w:r>
        <w:rPr>
          <w:lang w:val="pt-BR" w:eastAsia="en-US" w:bidi="ar-SA"/>
        </w:rPr>
        <w:t>: Não há.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Orçamento e Finanças Públicas</w:t>
      </w:r>
      <w:r>
        <w:rPr>
          <w:lang w:val="pt-BR" w:eastAsia="en-US" w:bidi="ar-SA"/>
        </w:rPr>
        <w:t>: Não há.</w:t>
      </w:r>
    </w:p>
    <w:p>
      <w:pPr>
        <w:pStyle w:val="NumeracaoProposicaoTitulo"/>
        <w:numPr>
          <w:ilvl w:val="0"/>
          <w:numId w:val="1"/>
        </w:numPr>
        <w:rPr>
          <w:lang w:val="pt-BR" w:eastAsia="en-US" w:bidi="ar-SA"/>
        </w:rPr>
      </w:pPr>
      <w:r>
        <w:rPr>
          <w:u w:val="single"/>
          <w:lang w:val="pt-BR" w:eastAsia="en-US" w:bidi="ar-SA"/>
        </w:rPr>
        <w:t>PROJETO DE LEI 456/2022</w:t>
      </w:r>
      <w:r>
        <w:rPr>
          <w:lang w:val="pt-BR" w:eastAsia="en-US" w:bidi="ar-SA"/>
        </w:rPr>
        <w:t xml:space="preserve"> - SEGUNDO TURNO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EMENTA: </w:t>
      </w:r>
      <w:r>
        <w:rPr>
          <w:lang w:val="pt-BR" w:eastAsia="en-US" w:bidi="ar-SA"/>
        </w:rPr>
        <w:t>Dispõe sobre desafetação de trecho de via pública, autoriza a sua alienação na forma de permuta e dá outras providências.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AUTORIA: </w:t>
      </w:r>
      <w:r>
        <w:rPr>
          <w:lang w:val="pt-BR" w:eastAsia="en-US" w:bidi="ar-SA"/>
        </w:rPr>
        <w:t>Executivo: Mensagem nº 46, de 24/11/2022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EMENDAS: </w:t>
      </w:r>
      <w:r>
        <w:rPr>
          <w:lang w:val="pt-BR" w:eastAsia="en-US" w:bidi="ar-SA"/>
        </w:rPr>
        <w:t>Não há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QUÓRUM: </w:t>
      </w:r>
      <w:r>
        <w:rPr>
          <w:lang w:val="pt-BR" w:eastAsia="en-US" w:bidi="ar-SA"/>
        </w:rPr>
        <w:t>2/3 dos membros da Câmara (28)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VOTAÇÃO: </w:t>
      </w:r>
      <w:r>
        <w:rPr>
          <w:lang w:val="pt-BR" w:eastAsia="en-US" w:bidi="ar-SA"/>
        </w:rPr>
        <w:t>Nominal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PARECERES DAS COMISSÕES: 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Legislação e Justiça</w:t>
      </w:r>
      <w:r>
        <w:rPr>
          <w:lang w:val="pt-BR" w:eastAsia="en-US" w:bidi="ar-SA"/>
        </w:rPr>
        <w:t>: pela constitucionalidade, pela legalidade, pela regimentalidade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Administração Pública</w:t>
      </w:r>
      <w:r>
        <w:rPr>
          <w:lang w:val="pt-BR" w:eastAsia="en-US" w:bidi="ar-SA"/>
        </w:rPr>
        <w:t>: pela aprovação</w:t>
      </w:r>
    </w:p>
    <w:p>
      <w:pPr>
        <w:pStyle w:val="NumeracaoProposicao"/>
        <w:rPr>
          <w:lang w:val="pt-BR" w:eastAsia="en-US" w:bidi="ar-SA"/>
        </w:rPr>
      </w:pPr>
      <w:r>
        <w:rPr>
          <w:lang w:val="pt-BR" w:eastAsia="en-US" w:bidi="ar-SA"/>
        </w:rPr>
      </w:r>
    </w:p>
    <w:p>
      <w:pPr>
        <w:pStyle w:val="NumeracaoProposicao"/>
        <w:rPr>
          <w:lang w:val="pt-BR" w:eastAsia="en-US" w:bidi="ar-SA"/>
        </w:rPr>
      </w:pPr>
      <w:r>
        <w:rPr>
          <w:lang w:val="pt-BR" w:eastAsia="en-US" w:bidi="ar-SA"/>
        </w:rPr>
      </w:r>
    </w:p>
    <w:p>
      <w:pPr>
        <w:pStyle w:val="NumeracaoProposicao"/>
        <w:rPr>
          <w:lang w:val="pt-BR" w:eastAsia="en-US" w:bidi="ar-SA"/>
        </w:rPr>
      </w:pPr>
      <w:r>
        <w:rPr>
          <w:lang w:val="pt-BR" w:eastAsia="en-US" w:bidi="ar-SA"/>
        </w:rPr>
      </w:r>
    </w:p>
    <w:p>
      <w:pPr>
        <w:pStyle w:val="NumeracaoProposicao"/>
        <w:rPr>
          <w:lang w:val="pt-BR" w:eastAsia="en-US" w:bidi="ar-SA"/>
        </w:rPr>
      </w:pPr>
      <w:r>
        <w:rPr>
          <w:lang w:val="pt-BR" w:eastAsia="en-US" w:bidi="ar-SA"/>
        </w:rPr>
      </w:r>
    </w:p>
    <w:p>
      <w:pPr>
        <w:pStyle w:val="NumeracaoProposicaoTitulo"/>
        <w:numPr>
          <w:ilvl w:val="0"/>
          <w:numId w:val="1"/>
        </w:numPr>
        <w:rPr>
          <w:lang w:val="pt-BR" w:eastAsia="en-US" w:bidi="ar-SA"/>
        </w:rPr>
      </w:pPr>
      <w:r>
        <w:rPr>
          <w:u w:val="single"/>
          <w:lang w:val="pt-BR" w:eastAsia="en-US" w:bidi="ar-SA"/>
        </w:rPr>
        <w:t>PROJETO DE LEI 87/2021</w:t>
      </w:r>
      <w:r>
        <w:rPr>
          <w:lang w:val="pt-BR" w:eastAsia="en-US" w:bidi="ar-SA"/>
        </w:rPr>
        <w:t xml:space="preserve"> - SEGUNDO TURNO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EMENTA: </w:t>
      </w:r>
      <w:r>
        <w:rPr>
          <w:lang w:val="pt-BR" w:eastAsia="en-US" w:bidi="ar-SA"/>
        </w:rPr>
        <w:t>Institui o Índice de Educação Inclusiva (IMEI), no sistema municipal de ensino.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AUTORIA: </w:t>
      </w:r>
      <w:r>
        <w:rPr>
          <w:lang w:val="pt-BR" w:eastAsia="en-US" w:bidi="ar-SA"/>
        </w:rPr>
        <w:t>Ver.(a) Professora Marli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EMENDAS: </w:t>
      </w:r>
      <w:r>
        <w:rPr>
          <w:lang w:val="pt-BR" w:eastAsia="en-US" w:bidi="ar-SA"/>
        </w:rPr>
        <w:t>Há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QUÓRUM: </w:t>
      </w:r>
      <w:r>
        <w:rPr>
          <w:lang w:val="pt-BR" w:eastAsia="en-US" w:bidi="ar-SA"/>
        </w:rPr>
        <w:t>maioria dos membros da Câmara (21)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VOTAÇÃO: </w:t>
      </w:r>
      <w:r>
        <w:rPr>
          <w:lang w:val="pt-BR" w:eastAsia="en-US" w:bidi="ar-SA"/>
        </w:rPr>
        <w:t>Nominal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PARECERES DAS COMISSÕES: 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Legislação e Justiça</w:t>
      </w:r>
      <w:r>
        <w:rPr>
          <w:lang w:val="pt-BR" w:eastAsia="en-US" w:bidi="ar-SA"/>
        </w:rPr>
        <w:t>: pela inconstitucionalidade da emenda 5; pela constitucionalidade, legalidade e regimentalidade das emendas 1, 2, 3, 4, 6 e 7; pela constitucionalidade, ilegalidade e regimentalidade da emenda 8.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Educação, Ciência, Tecnologia, Cultura, Desporto, Lazer e Turismo</w:t>
      </w:r>
      <w:r>
        <w:rPr>
          <w:lang w:val="pt-BR" w:eastAsia="en-US" w:bidi="ar-SA"/>
        </w:rPr>
        <w:t>: pela aprovação das emendas 1, 2, 3, 4 e 7, com apresentação de subemendas à emenda 2 e pela rejeição das emendas 5, 6 e 8.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Direitos Humanos, Igualdade Racial e Defesa do Consumidor</w:t>
      </w:r>
      <w:r>
        <w:rPr>
          <w:lang w:val="pt-BR" w:eastAsia="en-US" w:bidi="ar-SA"/>
        </w:rPr>
        <w:t>: pela aprovação das emendas 1, 2, 3, 4, 5, 6, 7 e 8.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Administração Pública</w:t>
      </w:r>
      <w:r>
        <w:rPr>
          <w:lang w:val="pt-BR" w:eastAsia="en-US" w:bidi="ar-SA"/>
        </w:rPr>
        <w:t>: pela aprovação das emendas 1, 2, 3, 6, 7 e 8 e pela rejeição das emendas 4 e 5.</w:t>
      </w:r>
    </w:p>
    <w:p>
      <w:pPr>
        <w:pStyle w:val="NumeracaoProposicaoTitulo"/>
        <w:numPr>
          <w:ilvl w:val="0"/>
          <w:numId w:val="1"/>
        </w:numPr>
        <w:rPr>
          <w:lang w:val="pt-BR" w:eastAsia="en-US" w:bidi="ar-SA"/>
        </w:rPr>
      </w:pPr>
      <w:r>
        <w:rPr>
          <w:u w:val="single"/>
          <w:lang w:val="pt-BR" w:eastAsia="en-US" w:bidi="ar-SA"/>
        </w:rPr>
        <w:t>PROJETO DE LEI 231/2021</w:t>
      </w:r>
      <w:r>
        <w:rPr>
          <w:lang w:val="pt-BR" w:eastAsia="en-US" w:bidi="ar-SA"/>
        </w:rPr>
        <w:t xml:space="preserve"> - PRIMEIRO TURNO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EMENTA: </w:t>
      </w:r>
      <w:r>
        <w:rPr>
          <w:lang w:val="pt-BR" w:eastAsia="en-US" w:bidi="ar-SA"/>
        </w:rPr>
        <w:t>Altera a Lei nº 7.638/99, que "Cria o Programa de Incentivo à Instalação e Ampliação de Empresas, o Fundo Municipal de Desenvolvimento Econômico de Belo Horizonte, o Conselho Municipal de Desenvolvimento Econômico e dá outras providências".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AUTORIA: </w:t>
      </w:r>
      <w:r>
        <w:rPr>
          <w:lang w:val="pt-BR" w:eastAsia="en-US" w:bidi="ar-SA"/>
        </w:rPr>
        <w:t>Ver.(a) Ciro Pereira; Nikolas Ferreira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EMENDAS: </w:t>
      </w:r>
      <w:r>
        <w:rPr>
          <w:lang w:val="pt-BR" w:eastAsia="en-US" w:bidi="ar-SA"/>
        </w:rPr>
        <w:t>Não há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QUÓRUM: </w:t>
      </w:r>
      <w:r>
        <w:rPr>
          <w:lang w:val="pt-BR" w:eastAsia="en-US" w:bidi="ar-SA"/>
        </w:rPr>
        <w:t>maioria dos membros da Câmara (21)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VOTAÇÃO: </w:t>
      </w:r>
      <w:r>
        <w:rPr>
          <w:lang w:val="pt-BR" w:eastAsia="en-US" w:bidi="ar-SA"/>
        </w:rPr>
        <w:t>Nominal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PARECERES DAS COMISSÕES: 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Legislação e Justiça</w:t>
      </w:r>
      <w:r>
        <w:rPr>
          <w:lang w:val="pt-BR" w:eastAsia="en-US" w:bidi="ar-SA"/>
        </w:rPr>
        <w:t>: pela constitucionalidade, pela legalidade, pela regimentalidade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Desenvolvimento Econômico, Transporte e Sistema Viário</w:t>
      </w:r>
      <w:r>
        <w:rPr>
          <w:lang w:val="pt-BR" w:eastAsia="en-US" w:bidi="ar-SA"/>
        </w:rPr>
        <w:t>: pela aprovação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Administração Pública</w:t>
      </w:r>
      <w:r>
        <w:rPr>
          <w:lang w:val="pt-BR" w:eastAsia="en-US" w:bidi="ar-SA"/>
        </w:rPr>
        <w:t>: pela aprovação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Orçamento e Finanças Públicas</w:t>
      </w:r>
      <w:r>
        <w:rPr>
          <w:lang w:val="pt-BR" w:eastAsia="en-US" w:bidi="ar-SA"/>
        </w:rPr>
        <w:t>: Não há.</w:t>
      </w:r>
    </w:p>
    <w:p>
      <w:pPr>
        <w:pStyle w:val="NumeracaoProposicaoTitulo"/>
        <w:numPr>
          <w:ilvl w:val="0"/>
          <w:numId w:val="1"/>
        </w:numPr>
        <w:rPr>
          <w:lang w:val="pt-BR" w:eastAsia="en-US" w:bidi="ar-SA"/>
        </w:rPr>
      </w:pPr>
      <w:r>
        <w:rPr>
          <w:u w:val="single"/>
          <w:lang w:val="pt-BR" w:eastAsia="en-US" w:bidi="ar-SA"/>
        </w:rPr>
        <w:t>PROJETO DE LEI 254/2022</w:t>
      </w:r>
      <w:r>
        <w:rPr>
          <w:lang w:val="pt-BR" w:eastAsia="en-US" w:bidi="ar-SA"/>
        </w:rPr>
        <w:t xml:space="preserve"> - PRIMEIRO TURNO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EMENTA: </w:t>
      </w:r>
      <w:r>
        <w:rPr>
          <w:lang w:val="pt-BR" w:eastAsia="en-US" w:bidi="ar-SA"/>
        </w:rPr>
        <w:t>Estabelece normas de Governança Pública e Gestão de Riscos para gestão fiscal, orçamentária e do desempenho da receita e da despesa do Município de Belo Horizonte, e dá outras providências.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AUTORIA: </w:t>
      </w:r>
      <w:r>
        <w:rPr>
          <w:lang w:val="pt-BR" w:eastAsia="en-US" w:bidi="ar-SA"/>
        </w:rPr>
        <w:t>Ver.(a) Wilsinho da Tabu; José Ferreira; Professora Marli; Rubão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EMENDAS: </w:t>
      </w:r>
      <w:r>
        <w:rPr>
          <w:lang w:val="pt-BR" w:eastAsia="en-US" w:bidi="ar-SA"/>
        </w:rPr>
        <w:t>Não há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QUÓRUM: </w:t>
      </w:r>
      <w:r>
        <w:rPr>
          <w:lang w:val="pt-BR" w:eastAsia="en-US" w:bidi="ar-SA"/>
        </w:rPr>
        <w:t>maioria dos membros da Câmara (21)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VOTAÇÃO: </w:t>
      </w:r>
      <w:r>
        <w:rPr>
          <w:lang w:val="pt-BR" w:eastAsia="en-US" w:bidi="ar-SA"/>
        </w:rPr>
        <w:t>Nominal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PARECERES DAS COMISSÕES: 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Legislação e Justiça</w:t>
      </w:r>
      <w:r>
        <w:rPr>
          <w:lang w:val="pt-BR" w:eastAsia="en-US" w:bidi="ar-SA"/>
        </w:rPr>
        <w:t>: pela constitucionalidade, pela legalidade, pela regimentalidade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Administração Pública</w:t>
      </w:r>
      <w:r>
        <w:rPr>
          <w:lang w:val="pt-BR" w:eastAsia="en-US" w:bidi="ar-SA"/>
        </w:rPr>
        <w:t>: pela aprovação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Orçamento e Finanças Públicas</w:t>
      </w:r>
      <w:r>
        <w:rPr>
          <w:lang w:val="pt-BR" w:eastAsia="en-US" w:bidi="ar-SA"/>
        </w:rPr>
        <w:t>: Não há.</w:t>
      </w:r>
    </w:p>
    <w:p>
      <w:pPr>
        <w:pStyle w:val="NumeracaoProposicao"/>
        <w:rPr>
          <w:lang w:val="pt-BR" w:eastAsia="en-US" w:bidi="ar-SA"/>
        </w:rPr>
      </w:pPr>
      <w:r>
        <w:rPr>
          <w:lang w:val="pt-BR" w:eastAsia="en-US" w:bidi="ar-SA"/>
        </w:rPr>
      </w:r>
    </w:p>
    <w:p>
      <w:pPr>
        <w:pStyle w:val="NumeracaoProposicao"/>
        <w:rPr>
          <w:lang w:val="pt-BR" w:eastAsia="en-US" w:bidi="ar-SA"/>
        </w:rPr>
      </w:pPr>
      <w:r>
        <w:rPr>
          <w:lang w:val="pt-BR" w:eastAsia="en-US" w:bidi="ar-SA"/>
        </w:rPr>
      </w:r>
    </w:p>
    <w:p>
      <w:pPr>
        <w:pStyle w:val="NumeracaoProposicaoTitulo"/>
        <w:numPr>
          <w:ilvl w:val="0"/>
          <w:numId w:val="1"/>
        </w:numPr>
        <w:rPr>
          <w:lang w:val="pt-BR" w:eastAsia="en-US" w:bidi="ar-SA"/>
        </w:rPr>
      </w:pPr>
      <w:r>
        <w:rPr>
          <w:u w:val="single"/>
          <w:lang w:val="pt-BR" w:eastAsia="en-US" w:bidi="ar-SA"/>
        </w:rPr>
        <w:t>PROJETO DE LEI 298/2022</w:t>
      </w:r>
      <w:r>
        <w:rPr>
          <w:lang w:val="pt-BR" w:eastAsia="en-US" w:bidi="ar-SA"/>
        </w:rPr>
        <w:t xml:space="preserve"> - PRIMEIRO TURNO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EMENTA: </w:t>
      </w:r>
      <w:r>
        <w:rPr>
          <w:lang w:val="pt-BR" w:eastAsia="en-US" w:bidi="ar-SA"/>
        </w:rPr>
        <w:t>Dispõe sobre a coleta de medicamentos vencidos por farmácias e drogarias do Município de Belo Horizonte.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AUTORIA: </w:t>
      </w:r>
      <w:r>
        <w:rPr>
          <w:lang w:val="pt-BR" w:eastAsia="en-US" w:bidi="ar-SA"/>
        </w:rPr>
        <w:t>Ver.(a) Bruno Miranda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EMENDAS: </w:t>
      </w:r>
      <w:r>
        <w:rPr>
          <w:lang w:val="pt-BR" w:eastAsia="en-US" w:bidi="ar-SA"/>
        </w:rPr>
        <w:t>Há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QUÓRUM: </w:t>
      </w:r>
      <w:r>
        <w:rPr>
          <w:lang w:val="pt-BR" w:eastAsia="en-US" w:bidi="ar-SA"/>
        </w:rPr>
        <w:t>maioria dos membros da Câmara (21)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VOTAÇÃO: </w:t>
      </w:r>
      <w:r>
        <w:rPr>
          <w:lang w:val="pt-BR" w:eastAsia="en-US" w:bidi="ar-SA"/>
        </w:rPr>
        <w:t>Nominal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PARECERES DAS COMISSÕES: 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Legislação e Justiça</w:t>
      </w:r>
      <w:r>
        <w:rPr>
          <w:lang w:val="pt-BR" w:eastAsia="en-US" w:bidi="ar-SA"/>
        </w:rPr>
        <w:t>: pela constitucionalidade, pela legalidade, pela regimentalidade, com apresentação de emenda(s)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Saúde e Saneamento</w:t>
      </w:r>
      <w:r>
        <w:rPr>
          <w:lang w:val="pt-BR" w:eastAsia="en-US" w:bidi="ar-SA"/>
        </w:rPr>
        <w:t>: pela aprovação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Meio Ambiente, Defesa dos Animais e Política Urbana</w:t>
      </w:r>
      <w:r>
        <w:rPr>
          <w:lang w:val="pt-BR" w:eastAsia="en-US" w:bidi="ar-SA"/>
        </w:rPr>
        <w:t>: pela aprovação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Administração Pública</w:t>
      </w:r>
      <w:r>
        <w:rPr>
          <w:lang w:val="pt-BR" w:eastAsia="en-US" w:bidi="ar-SA"/>
        </w:rPr>
        <w:t>: pela aprovação</w:t>
      </w:r>
    </w:p>
    <w:p>
      <w:pPr>
        <w:pStyle w:val="NumeracaoProposicaoTitulo"/>
        <w:numPr>
          <w:ilvl w:val="0"/>
          <w:numId w:val="1"/>
        </w:numPr>
        <w:rPr>
          <w:lang w:val="pt-BR" w:eastAsia="en-US" w:bidi="ar-SA"/>
        </w:rPr>
      </w:pPr>
      <w:r>
        <w:rPr>
          <w:u w:val="single"/>
          <w:lang w:val="pt-BR" w:eastAsia="en-US" w:bidi="ar-SA"/>
        </w:rPr>
        <w:t>PROJETO DE LEI 345/2022</w:t>
      </w:r>
      <w:r>
        <w:rPr>
          <w:lang w:val="pt-BR" w:eastAsia="en-US" w:bidi="ar-SA"/>
        </w:rPr>
        <w:t xml:space="preserve"> - PRIMEIRO TURNO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EMENTA: </w:t>
      </w:r>
      <w:r>
        <w:rPr>
          <w:lang w:val="pt-BR" w:eastAsia="en-US" w:bidi="ar-SA"/>
        </w:rPr>
        <w:t>Institui o Programa Solidare PET - Farmácia Veterinária Solidária, o qual dispõe acerca do recebimento de doações, coleta, reaproveitamento, seleção, armazenamento, distribuição gratuita e descarte de produtos de uso veterinário no âmbito do município de Belo Horizonte e dá outras providências.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AUTORIA: </w:t>
      </w:r>
      <w:r>
        <w:rPr>
          <w:lang w:val="pt-BR" w:eastAsia="en-US" w:bidi="ar-SA"/>
        </w:rPr>
        <w:t>Ver.(a) Gabriel; Henrique Braga; Irlan Melo; Jorge Santos; Marilda Portela; Nely Aquino; Reinaldo Gomes Preto Sacolão; Wanderley Porto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EMENDAS: </w:t>
      </w:r>
      <w:r>
        <w:rPr>
          <w:lang w:val="pt-BR" w:eastAsia="en-US" w:bidi="ar-SA"/>
        </w:rPr>
        <w:t>Há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QUÓRUM: </w:t>
      </w:r>
      <w:r>
        <w:rPr>
          <w:lang w:val="pt-BR" w:eastAsia="en-US" w:bidi="ar-SA"/>
        </w:rPr>
        <w:t>maioria dos membros da Câmara (21)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VOTAÇÃO: </w:t>
      </w:r>
      <w:r>
        <w:rPr>
          <w:lang w:val="pt-BR" w:eastAsia="en-US" w:bidi="ar-SA"/>
        </w:rPr>
        <w:t>Nominal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PARECERES DAS COMISSÕES: 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Legislação e Justiça</w:t>
      </w:r>
      <w:r>
        <w:rPr>
          <w:lang w:val="pt-BR" w:eastAsia="en-US" w:bidi="ar-SA"/>
        </w:rPr>
        <w:t>: pela constitucionalidade, pela legalidade, pela regimentalidade, com apresentação de emenda(s)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Meio Ambiente, Defesa dos Animais e Política Urbana</w:t>
      </w:r>
      <w:r>
        <w:rPr>
          <w:lang w:val="pt-BR" w:eastAsia="en-US" w:bidi="ar-SA"/>
        </w:rPr>
        <w:t>: pela aprovação, com apresentação de emenda(s)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Saúde e Saneamento</w:t>
      </w:r>
      <w:r>
        <w:rPr>
          <w:lang w:val="pt-BR" w:eastAsia="en-US" w:bidi="ar-SA"/>
        </w:rPr>
        <w:t>: pela aprovação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Orçamento e Finanças Públicas</w:t>
      </w:r>
      <w:r>
        <w:rPr>
          <w:lang w:val="pt-BR" w:eastAsia="en-US" w:bidi="ar-SA"/>
        </w:rPr>
        <w:t>: Não há.</w:t>
      </w:r>
    </w:p>
    <w:p>
      <w:pPr>
        <w:pStyle w:val="NumeracaoProposicaoTitulo"/>
        <w:numPr>
          <w:ilvl w:val="0"/>
          <w:numId w:val="1"/>
        </w:numPr>
        <w:rPr>
          <w:lang w:val="pt-BR" w:eastAsia="en-US" w:bidi="ar-SA"/>
        </w:rPr>
      </w:pPr>
      <w:r>
        <w:rPr>
          <w:u w:val="single"/>
          <w:lang w:val="pt-BR" w:eastAsia="en-US" w:bidi="ar-SA"/>
        </w:rPr>
        <w:t>PROJETO DE LEI 385/2022</w:t>
      </w:r>
      <w:r>
        <w:rPr>
          <w:lang w:val="pt-BR" w:eastAsia="en-US" w:bidi="ar-SA"/>
        </w:rPr>
        <w:t xml:space="preserve"> - PRIMEIRO TURNO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EMENTA: </w:t>
      </w:r>
      <w:r>
        <w:rPr>
          <w:lang w:val="pt-BR" w:eastAsia="en-US" w:bidi="ar-SA"/>
        </w:rPr>
        <w:t>Institui a Política Municipal de Incentivo aos Cursinhos Populares e Comunitários.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AUTORIA: </w:t>
      </w:r>
      <w:r>
        <w:rPr>
          <w:lang w:val="pt-BR" w:eastAsia="en-US" w:bidi="ar-SA"/>
        </w:rPr>
        <w:t>Ver.(a) Bella Gonçalves; Iza Lourença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EMENDAS: </w:t>
      </w:r>
      <w:r>
        <w:rPr>
          <w:lang w:val="pt-BR" w:eastAsia="en-US" w:bidi="ar-SA"/>
        </w:rPr>
        <w:t>Há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QUÓRUM: </w:t>
      </w:r>
      <w:r>
        <w:rPr>
          <w:lang w:val="pt-BR" w:eastAsia="en-US" w:bidi="ar-SA"/>
        </w:rPr>
        <w:t>maioria dos membros da Câmara (21)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VOTAÇÃO: </w:t>
      </w:r>
      <w:r>
        <w:rPr>
          <w:lang w:val="pt-BR" w:eastAsia="en-US" w:bidi="ar-SA"/>
        </w:rPr>
        <w:t>Nominal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PARECERES DAS COMISSÕES: 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Legislação e Justiça</w:t>
      </w:r>
      <w:r>
        <w:rPr>
          <w:lang w:val="pt-BR" w:eastAsia="en-US" w:bidi="ar-SA"/>
        </w:rPr>
        <w:t>: pela constitucionalidade, pela legalidade, pela regimentalidade, com apresentação de emenda(s)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Educação, Ciência, Tecnologia, Cultura, Desporto, Lazer e Turismo</w:t>
      </w:r>
      <w:r>
        <w:rPr>
          <w:lang w:val="pt-BR" w:eastAsia="en-US" w:bidi="ar-SA"/>
        </w:rPr>
        <w:t>: pela aprovação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Administração Pública</w:t>
      </w:r>
      <w:r>
        <w:rPr>
          <w:lang w:val="pt-BR" w:eastAsia="en-US" w:bidi="ar-SA"/>
        </w:rPr>
        <w:t>: pela aprovação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Orçamento e Finanças Públicas</w:t>
      </w:r>
      <w:r>
        <w:rPr>
          <w:lang w:val="pt-BR" w:eastAsia="en-US" w:bidi="ar-SA"/>
        </w:rPr>
        <w:t>: pela aprovação</w:t>
      </w:r>
    </w:p>
    <w:p>
      <w:pPr>
        <w:pStyle w:val="NumeracaoProposicao"/>
        <w:rPr>
          <w:lang w:val="pt-BR" w:eastAsia="en-US" w:bidi="ar-SA"/>
        </w:rPr>
      </w:pPr>
      <w:r>
        <w:rPr>
          <w:lang w:val="pt-BR" w:eastAsia="en-US" w:bidi="ar-SA"/>
        </w:rPr>
      </w:r>
    </w:p>
    <w:p>
      <w:pPr>
        <w:pStyle w:val="NumeracaoProposicaoTitulo"/>
        <w:numPr>
          <w:ilvl w:val="0"/>
          <w:numId w:val="1"/>
        </w:numPr>
        <w:rPr>
          <w:lang w:val="pt-BR" w:eastAsia="en-US" w:bidi="ar-SA"/>
        </w:rPr>
      </w:pPr>
      <w:r>
        <w:rPr>
          <w:u w:val="single"/>
          <w:lang w:val="pt-BR" w:eastAsia="en-US" w:bidi="ar-SA"/>
        </w:rPr>
        <w:t>PROJETO DE LEI 445/2022</w:t>
      </w:r>
      <w:r>
        <w:rPr>
          <w:lang w:val="pt-BR" w:eastAsia="en-US" w:bidi="ar-SA"/>
        </w:rPr>
        <w:t xml:space="preserve"> - </w:t>
      </w:r>
      <w:r>
        <w:rPr>
          <w:b/>
          <w:sz w:val="22"/>
          <w:lang w:val="pt-BR" w:eastAsia="en-US" w:bidi="ar-SA"/>
        </w:rPr>
        <w:t>SEGUNDO</w:t>
      </w:r>
      <w:r>
        <w:rPr>
          <w:lang w:val="pt-BR" w:eastAsia="en-US" w:bidi="ar-SA"/>
        </w:rPr>
        <w:t xml:space="preserve"> TURNO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EMENTA: </w:t>
      </w:r>
      <w:r>
        <w:rPr>
          <w:lang w:val="pt-BR" w:eastAsia="en-US" w:bidi="ar-SA"/>
        </w:rPr>
        <w:t>Revoga a Lei nº 8.089, de 26 de setembro de 2000.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AUTORIA: </w:t>
      </w:r>
      <w:r>
        <w:rPr>
          <w:lang w:val="pt-BR" w:eastAsia="en-US" w:bidi="ar-SA"/>
        </w:rPr>
        <w:t>Mesa - Nely Aquino; Henrique Braga; Reinaldo Gomes Preto Sacolão; Cláudio do Mundo Novo; Professor Juliano Lopes; Wilsinho da Tabu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EMENDAS: </w:t>
      </w:r>
      <w:r>
        <w:rPr>
          <w:lang w:val="pt-BR" w:eastAsia="en-US" w:bidi="ar-SA"/>
        </w:rPr>
        <w:t>Não há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QUÓRUM: </w:t>
      </w:r>
      <w:r>
        <w:rPr>
          <w:lang w:val="pt-BR" w:eastAsia="en-US" w:bidi="ar-SA"/>
        </w:rPr>
        <w:t>maioria dos membros da Câmara (21)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VOTAÇÃO: </w:t>
      </w:r>
      <w:r>
        <w:rPr>
          <w:lang w:val="pt-BR" w:eastAsia="en-US" w:bidi="ar-SA"/>
        </w:rPr>
        <w:t>Nominal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PARECERES DAS COMISSÕES: 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Legislação e Justiça</w:t>
      </w:r>
      <w:r>
        <w:rPr>
          <w:lang w:val="pt-BR" w:eastAsia="en-US" w:bidi="ar-SA"/>
        </w:rPr>
        <w:t>: pela constitucionalidade, pela legalidade, pela regimentalidade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Administração Pública</w:t>
      </w:r>
      <w:r>
        <w:rPr>
          <w:lang w:val="pt-BR" w:eastAsia="en-US" w:bidi="ar-SA"/>
        </w:rPr>
        <w:t>: pela aprovação</w:t>
      </w:r>
    </w:p>
    <w:p>
      <w:pPr>
        <w:pStyle w:val="NumeracaoProposicaoTitulo"/>
        <w:numPr>
          <w:ilvl w:val="0"/>
          <w:numId w:val="1"/>
        </w:numPr>
        <w:rPr>
          <w:lang w:val="pt-BR" w:eastAsia="en-US" w:bidi="ar-SA"/>
        </w:rPr>
      </w:pPr>
      <w:r>
        <w:rPr>
          <w:u w:val="single"/>
          <w:lang w:val="pt-BR" w:eastAsia="en-US" w:bidi="ar-SA"/>
        </w:rPr>
        <w:t>PROJETO DE LEI 429/2022</w:t>
      </w:r>
      <w:r>
        <w:rPr>
          <w:lang w:val="pt-BR" w:eastAsia="en-US" w:bidi="ar-SA"/>
        </w:rPr>
        <w:t xml:space="preserve"> - PRIMEIRO TURNO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EMENTA: </w:t>
      </w:r>
      <w:r>
        <w:rPr>
          <w:lang w:val="pt-BR" w:eastAsia="en-US" w:bidi="ar-SA"/>
        </w:rPr>
        <w:t>Acrescenta o inciso IV ao parágrafo único do art. 3º da Lei nº 10.148/11, que Institui a Política de Estímulo à Adoção de Animais Domésticos.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AUTORIA: </w:t>
      </w:r>
      <w:r>
        <w:rPr>
          <w:lang w:val="pt-BR" w:eastAsia="en-US" w:bidi="ar-SA"/>
        </w:rPr>
        <w:t>Ver.(a) Wanderley Porto; Gabriel; Henrique Braga; Irlan Melo; Juninho Los Hermanos; Marcos Crispim; Professor Juliano Lopes; Reinaldo Gomes Preto Sacolão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EMENDAS: </w:t>
      </w:r>
      <w:r>
        <w:rPr>
          <w:lang w:val="pt-BR" w:eastAsia="en-US" w:bidi="ar-SA"/>
        </w:rPr>
        <w:t>Não há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QUÓRUM: </w:t>
      </w:r>
      <w:r>
        <w:rPr>
          <w:lang w:val="pt-BR" w:eastAsia="en-US" w:bidi="ar-SA"/>
        </w:rPr>
        <w:t>maioria dos presentes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VOTAÇÃO: </w:t>
      </w:r>
      <w:r>
        <w:rPr>
          <w:lang w:val="pt-BR" w:eastAsia="en-US" w:bidi="ar-SA"/>
        </w:rPr>
        <w:t>Simbólica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PARECERES DAS COMISSÕES: 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Legislação e Justiça</w:t>
      </w:r>
      <w:r>
        <w:rPr>
          <w:lang w:val="pt-BR" w:eastAsia="en-US" w:bidi="ar-SA"/>
        </w:rPr>
        <w:t>: pela constitucionalidade, pela legalidade, pela regimentalidade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Meio Ambiente, Defesa dos Animais e Política Urbana</w:t>
      </w:r>
      <w:r>
        <w:rPr>
          <w:lang w:val="pt-BR" w:eastAsia="en-US" w:bidi="ar-SA"/>
        </w:rPr>
        <w:t>: pela aprovação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Administração Pública</w:t>
      </w:r>
      <w:r>
        <w:rPr>
          <w:lang w:val="pt-BR" w:eastAsia="en-US" w:bidi="ar-SA"/>
        </w:rPr>
        <w:t>: Não há.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 </w:t>
      </w:r>
      <w:r>
        <w:rPr>
          <w:b/>
          <w:lang w:val="pt-BR" w:eastAsia="en-US" w:bidi="ar-SA"/>
        </w:rPr>
        <w:t>Orçamento e Finanças Públicas</w:t>
      </w:r>
      <w:r>
        <w:rPr>
          <w:lang w:val="pt-BR" w:eastAsia="en-US" w:bidi="ar-SA"/>
        </w:rPr>
        <w:t>: pela aprovação</w:t>
      </w:r>
    </w:p>
    <w:p>
      <w:pPr>
        <w:pStyle w:val="NumeracaoProposicaoTitulo"/>
        <w:numPr>
          <w:ilvl w:val="0"/>
          <w:numId w:val="1"/>
        </w:numPr>
        <w:rPr>
          <w:lang w:val="pt-BR" w:eastAsia="en-US" w:bidi="ar-SA"/>
        </w:rPr>
      </w:pPr>
      <w:r>
        <w:rPr>
          <w:u w:val="single"/>
          <w:lang w:val="pt-BR" w:eastAsia="en-US" w:bidi="ar-SA"/>
        </w:rPr>
        <w:t>PROJETO DE RESOLUÇÃO 462/2022</w:t>
      </w:r>
      <w:r>
        <w:rPr>
          <w:lang w:val="pt-BR" w:eastAsia="en-US" w:bidi="ar-SA"/>
        </w:rPr>
        <w:t xml:space="preserve"> - TURNO ÚNICO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EMENTA: </w:t>
      </w:r>
      <w:r>
        <w:rPr>
          <w:lang w:val="pt-BR" w:eastAsia="en-US" w:bidi="ar-SA"/>
        </w:rPr>
        <w:t>Altera a Resolução nº 1.480/90, que contém o Regimento Interno da Câmara Municipal de Belo Horizonte.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AUTORIA: </w:t>
      </w:r>
      <w:r>
        <w:rPr>
          <w:lang w:val="pt-BR" w:eastAsia="en-US" w:bidi="ar-SA"/>
        </w:rPr>
        <w:t>Mesa - Nely Aquino; Henrique Braga; Cláudio do Mundo Novo; Professor Juliano Lopes; Wilsinho da Tabu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EMENDAS: </w:t>
      </w:r>
      <w:r>
        <w:rPr>
          <w:lang w:val="pt-BR" w:eastAsia="en-US" w:bidi="ar-SA"/>
        </w:rPr>
        <w:t>Não há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QUÓRUM: </w:t>
      </w:r>
      <w:r>
        <w:rPr>
          <w:lang w:val="pt-BR" w:eastAsia="en-US" w:bidi="ar-SA"/>
        </w:rPr>
        <w:t>maioria dos presentes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VOTAÇÃO: </w:t>
      </w:r>
      <w:r>
        <w:rPr>
          <w:lang w:val="pt-BR" w:eastAsia="en-US" w:bidi="ar-SA"/>
        </w:rPr>
        <w:t>Simbólica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PARECERES DAS COMISSÕES: 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>Mesa</w:t>
      </w:r>
      <w:r>
        <w:rPr>
          <w:lang w:val="pt-BR" w:eastAsia="en-US" w:bidi="ar-SA"/>
        </w:rPr>
        <w:t>: pela constitucionalidade, pela legalidade, pela regimentalidade, pela aprovação</w:t>
      </w:r>
    </w:p>
    <w:p>
      <w:pPr>
        <w:pStyle w:val="NumeracaoProposicaoTitulo"/>
        <w:numPr>
          <w:ilvl w:val="0"/>
          <w:numId w:val="1"/>
        </w:numPr>
        <w:rPr>
          <w:lang w:val="pt-BR" w:eastAsia="en-US" w:bidi="ar-SA"/>
        </w:rPr>
      </w:pPr>
      <w:r>
        <w:rPr>
          <w:u w:val="single"/>
          <w:lang w:val="pt-BR" w:eastAsia="en-US" w:bidi="ar-SA"/>
        </w:rPr>
        <w:t>PROJETO DE RESOLUÇÃO 463/2022</w:t>
      </w:r>
      <w:r>
        <w:rPr>
          <w:lang w:val="pt-BR" w:eastAsia="en-US" w:bidi="ar-SA"/>
        </w:rPr>
        <w:t xml:space="preserve"> - TURNO ÚNICO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EMENTA: </w:t>
      </w:r>
      <w:r>
        <w:rPr>
          <w:lang w:val="pt-BR" w:eastAsia="en-US" w:bidi="ar-SA"/>
        </w:rPr>
        <w:t>Altera a Resolução nº 1.480/90, que contém o Regimento Interno da Câmara Municipal de Belo Horizonte.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AUTORIA: </w:t>
      </w:r>
      <w:r>
        <w:rPr>
          <w:lang w:val="pt-BR" w:eastAsia="en-US" w:bidi="ar-SA"/>
        </w:rPr>
        <w:t>Mesa - Nely Aquino; Reinaldo Gomes Preto Sacolão; Cláudio do Mundo Novo; Professor Juliano Lopes; Wilsinho da Tabu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EMENDAS: </w:t>
      </w:r>
      <w:r>
        <w:rPr>
          <w:lang w:val="pt-BR" w:eastAsia="en-US" w:bidi="ar-SA"/>
        </w:rPr>
        <w:t>Não há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QUÓRUM: </w:t>
      </w:r>
      <w:r>
        <w:rPr>
          <w:lang w:val="pt-BR" w:eastAsia="en-US" w:bidi="ar-SA"/>
        </w:rPr>
        <w:t>maioria dos presentes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VOTAÇÃO: </w:t>
      </w:r>
      <w:r>
        <w:rPr>
          <w:lang w:val="pt-BR" w:eastAsia="en-US" w:bidi="ar-SA"/>
        </w:rPr>
        <w:t>Simbólica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PARECERES DAS COMISSÕES: 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>Mesa</w:t>
      </w:r>
      <w:r>
        <w:rPr>
          <w:lang w:val="pt-BR" w:eastAsia="en-US" w:bidi="ar-SA"/>
        </w:rPr>
        <w:t>: pela constitucionalidade, pela legalidade, pela regimentalidade, pela aprovação</w:t>
      </w:r>
    </w:p>
    <w:p>
      <w:pPr>
        <w:pStyle w:val="Normal"/>
        <w:spacing w:before="0" w:after="0"/>
        <w:rPr>
          <w:sz w:val="8"/>
          <w:lang w:val="pt-BR" w:eastAsia="en-US" w:bidi="ar-SA"/>
        </w:rPr>
      </w:pPr>
      <w:r>
        <w:rPr>
          <w:sz w:val="8"/>
          <w:lang w:val="pt-BR" w:eastAsia="en-US" w:bidi="ar-SA"/>
        </w:rPr>
      </w:r>
    </w:p>
    <w:p>
      <w:pPr>
        <w:pStyle w:val="ElementoTitulo"/>
        <w:spacing w:before="200" w:after="200"/>
        <w:jc w:val="center"/>
        <w:rPr>
          <w:u w:val="single"/>
        </w:rPr>
      </w:pPr>
      <w:r>
        <w:rPr>
          <w:lang w:val="pt-BR" w:eastAsia="en-US" w:bidi="ar-SA"/>
        </w:rPr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  <w:lang w:val="pt-BR" w:eastAsia="en-US" w:bidi="ar-SA"/>
        </w:rPr>
        <w:t>SEGUNDA PARTE</w:t>
      </w:r>
    </w:p>
    <w:p>
      <w:pPr>
        <w:pStyle w:val="ElementoTitulo"/>
        <w:spacing w:before="200" w:after="200"/>
        <w:rPr>
          <w:lang w:val="pt-BR" w:eastAsia="en-US" w:bidi="ar-SA"/>
        </w:rPr>
      </w:pPr>
      <w:r>
        <w:rPr>
          <w:lang w:val="pt-BR" w:eastAsia="en-US" w:bidi="ar-SA"/>
        </w:rPr>
        <w:t>Requerimentos decididos pelo Plenário</w:t>
      </w:r>
    </w:p>
    <w:p>
      <w:pPr>
        <w:pStyle w:val="NumeracaoProposicaoTitulo"/>
        <w:numPr>
          <w:ilvl w:val="0"/>
          <w:numId w:val="2"/>
        </w:numPr>
        <w:rPr>
          <w:lang w:val="pt-BR" w:eastAsia="en-US" w:bidi="ar-SA"/>
        </w:rPr>
      </w:pPr>
      <w:r>
        <w:rPr>
          <w:u w:val="single"/>
          <w:lang w:val="pt-BR" w:eastAsia="en-US" w:bidi="ar-SA"/>
        </w:rPr>
        <w:t>REQUERIMENTO 114/2023</w:t>
      </w:r>
      <w:r>
        <w:rPr>
          <w:lang w:val="pt-BR" w:eastAsia="en-US" w:bidi="ar-SA"/>
        </w:rPr>
        <w:t xml:space="preserve"> - TURNO ÚNICO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SOLICITAÇÃO: </w:t>
      </w:r>
      <w:r>
        <w:rPr>
          <w:lang w:val="pt-BR" w:eastAsia="en-US" w:bidi="ar-SA"/>
        </w:rPr>
        <w:t>Pedido de informações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DESTINATÁRIO: </w:t>
      </w:r>
      <w:r>
        <w:rPr>
          <w:lang w:val="pt-BR" w:eastAsia="en-US" w:bidi="ar-SA"/>
        </w:rPr>
        <w:t>Belotur - Empresa Municipal de Turismo de Belo Horizonte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FINALIDADE: </w:t>
      </w:r>
      <w:r>
        <w:rPr>
          <w:lang w:val="pt-BR" w:eastAsia="en-US" w:bidi="ar-SA"/>
        </w:rPr>
        <w:t>Obter informações a respeito das permutas divulgadas pelo Executivo em relação ao Carnaval de Belo Horizonte, conforme publicação no site da Prefeitura de Belo Horizonte.</w:t>
      </w:r>
    </w:p>
    <w:p>
      <w:pPr>
        <w:pStyle w:val="NumeracaoProposicao"/>
        <w:rPr>
          <w:lang w:val="pt-BR" w:eastAsia="en-US" w:bidi="ar-SA"/>
        </w:rPr>
      </w:pPr>
      <w:r>
        <w:rPr>
          <w:b/>
          <w:lang w:val="pt-BR" w:eastAsia="en-US" w:bidi="ar-SA"/>
        </w:rPr>
        <w:t xml:space="preserve">AUTORIA: </w:t>
      </w:r>
      <w:r>
        <w:rPr>
          <w:lang w:val="pt-BR" w:eastAsia="en-US" w:bidi="ar-SA"/>
        </w:rPr>
        <w:t>Ver.(a) Fernanda Pereira Altoé; Irlan Melo; Professor Juliano Lopes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44</TotalTime>
  <Application>LibreOffice/6.3.4.2$Windows_X86_64 LibreOffice_project/60da17e045e08f1793c57c00ba83cdfce946d0aa</Application>
  <Pages>5</Pages>
  <Words>1174</Words>
  <Characters>6983</Characters>
  <CharactersWithSpaces>8048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2023-02-07T18:03:16Z</dcterms:modified>
  <cp:revision>5</cp:revision>
  <dc:subject/>
  <dc:title/>
</cp:coreProperties>
</file>