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ADMINISTRAÇÃO PÚBLICA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4ª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08/03/2023 - 13h30min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Camil Caram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Comunicada a aprovação da ata da reunião: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3ª Ordinária.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Pública: Não Prevista</w:t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319/2023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Noman; secretário municipal de Governo, Josué Valadão; secretário municipal de Assuntos Institucionais e Comunicação Social, Luiz Henrique Michalick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Solicitar o envio dos seguintes documentos relacionados ao Edital de Concorrência SMGO nº 001/2022: o parecer jurídico que fundamentou a resposta à impugnação protocolada pela autora do requerimento, em 07/02/2023; o parecer técnico com análise de vantajosidade de nova contratação em detrimento de prorrogação da contratação já existente; os orçamentos que subsidiaram o novo processo de contratação; os pareceres técnicos e jurídicos de vantajosidade da prorrogação do contrato 01.2020.3200.0002.04.00, por 90 (noventa) dias.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369/2023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averiguar as condições de instalação e discussão da proposta da Prefeitura em relação a estrutura do Clube Lagoa Acqua Park, clube dos servidores da Prefeitura de Belo Horizonte.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20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Clube Lagoa Acqua Park, com ponto de encontro na Rua Rita de Cássia Saborido, nº 715, bairro Várzea do Lobo, Lagoa Santa/MG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391/2023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sobre: "O balanço do Carnaval de Belo Horizonte: organização, resultado e estrutura dos serviços públicos disponíveis para a população".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15 de março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Camil Caram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Melo;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Parecer sobre proposições sujeitas à apreciação do Plenário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54/2021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Garante aos estudantes do município de Belo Horizonte o direito ao aprendizado da língua portuguesa de acordo com as normas e orientações legais de ensino, na forma que menciona.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Nikolas Ferreira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Cláudio do Mundo Novo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das emendas de 1, 2, 3, 4 e 5; pela rejeição das emendas 6, 7, 8, 9, 10, 11, 12 e 13.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Anulada a deliberação da proposta de diligência, uma vez que não há previsão regimental de proposta de diligência oral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PROJETO DE LEI 283/2022</w:t>
      </w:r>
      <w:r>
        <w:rPr/>
        <w:t xml:space="preserve"> - SEGUNDO TURNO</w:t>
      </w:r>
    </w:p>
    <w:p>
      <w:pPr>
        <w:pStyle w:val="NumeracaoProposicao"/>
        <w:rPr/>
      </w:pPr>
      <w:r>
        <w:rPr>
          <w:b/>
        </w:rPr>
        <w:t xml:space="preserve">EMENTA: </w:t>
      </w:r>
      <w:r>
        <w:rPr/>
        <w:t>Dispõe sobre a garantia da acessibilidade comunicativa à mulher com deficiência auditiva e/ou visual vítima de violência doméstica e familiar.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Nely Aquino; Gabriel; Jorge Santos; Marcos Crispim; Professora Marli; Reinaldo Gomes Preto Sacolão; Wanderley Porto</w:t>
      </w:r>
    </w:p>
    <w:p>
      <w:pPr>
        <w:pStyle w:val="NumeracaoProposicao"/>
        <w:rPr/>
      </w:pPr>
      <w:r>
        <w:rPr>
          <w:b/>
        </w:rPr>
        <w:t xml:space="preserve">RELATOR(A): </w:t>
      </w:r>
      <w:r>
        <w:rPr/>
        <w:t>Ver.(a) Iza Lourença</w:t>
      </w:r>
    </w:p>
    <w:p>
      <w:pPr>
        <w:pStyle w:val="NumeracaoProposicao"/>
        <w:rPr/>
      </w:pPr>
      <w:r>
        <w:rPr>
          <w:b/>
        </w:rPr>
        <w:t xml:space="preserve">CONCLUSÃO DO PARECER: </w:t>
      </w:r>
      <w:r>
        <w:rPr/>
        <w:t>Pela aprovação da Emenda 1 e Subemenda 1 à Emenda 1.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 o parecer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2055/2022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128/2023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49/2023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124/2023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4"/>
        </w:numPr>
        <w:rPr/>
      </w:pPr>
      <w:r>
        <w:rPr>
          <w:u w:val="single"/>
        </w:rPr>
        <w:t>OFÍCIO EM RESPOSTA AO REQUERIMENTO DE COMISSÃO 68/2023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124/2023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e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3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3"/>
      <w:gridCol w:w="8505"/>
    </w:tblGrid>
    <w:tr>
      <w:trPr/>
      <w:tc>
        <w:tcPr>
          <w:tcW w:w="1133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LibreOffice/6.3.4.2$Windows_X86_64 LibreOffice_project/60da17e045e08f1793c57c00ba83cdfce946d0aa</Application>
  <Pages>3</Pages>
  <Words>600</Words>
  <Characters>3522</Characters>
  <CharactersWithSpaces>4040</CharactersWithSpaces>
  <Paragraphs>70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2023-03-08T15:30:46Z</dcterms:modified>
  <cp:revision>1</cp:revision>
  <dc:subject/>
  <dc:title/>
</cp:coreProperties>
</file>