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11/04/2023 - 14h30min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27ª Reunião Ordinária, do dia 13/04/2023, os Projetos de Lei nº 1232/14, 444/17, 54/21, 355/22, 356/22 e 377/22.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23ª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5º e 6º ao artigo 193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Bella Gonçalves; Bruno Miranda; Dr. Célio Frois; Duda Salabert; Gilson Guimarães; Iza Lourença; Léo; Macaé Evaristo; Marcos Crispim; Miltinho CGE; Pedro Patrus;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Aprovadas a Proposta, a Emenda nº 1 e a Emenda nº 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Proposta de Emenda à Lei Orgânica 6/2022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312/2023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Proposta de Emenda à Lei Orgânica 6/2022, Emenda 2 ao Proposta de Emenda à Lei Orgânica 6/2022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206/2021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8.616/2003,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Fernanda Pereira Altoé; Marcela Trópia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2, 3 e 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4. Prejudicados o Projeto e as emendas 1, 2 e 3.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206/2021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313/2023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4 ao Projeto de Lei 206/2021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270/2022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Enfrentamento das Mudanças Climáticas e de Melhoria da Qualidade do 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2, de 23/02/2022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a 13 e da subemenda 1 à emenda 10.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 a 13 e da subemenda 1 à emenda 10.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 das emendas 1 a 13 e da subemenda 1 à emenda 10.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4, 5, 6, 7, 9, 10, 11 e 13 e da subemenda 1 à emenda 10; pela rejeição das emendas 1, 2, 3, 8 e 12.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270/2022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314/2023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Projeto de Lei 270/2022 em relação às emendas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316/2023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Emenda 6 ao Projeto de Lei 270/2022, Emenda 9 ao Projeto de Lei 270/2022, Emenda 11 ao Projeto de Lei 270/2022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317/2023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Emenda 1 ao Projeto de Lei 270/2022, Emenda 2 ao Projeto de Lei 270/2022, Emenda 3 ao Projeto de Lei 270/2022, Emenda 7 ao Projeto de Lei 270/2022, Emenda 8 ao Projeto de Lei 270/2022, Emenda 13 ao Projeto de Lei 270/2022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1324/2014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Inclui as bancas de jornal como pontos de apoio ao turismo, à cultura e à circulação de informações públicas na Cidade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585/2018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Propaganda Volante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pelo deferimento do Requerimento nº 320/2023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Indicações e moções impugnadas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INDICAÇÃO 68/2023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Indicação ao prefeito Fuad Noman para sugerir a construção de um sambódromo na nova centralidade a ser criada com a desativação do Aeroporto Carlos Prates.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  <w:t>Inclusão em pauta decorrente de impugnação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3</Pages>
  <Words>805</Words>
  <Characters>4395</Characters>
  <CharactersWithSpaces>5115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