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ElementoTituloSuperior"/>
        <w:rPr/>
      </w:pPr>
      <w:r>
        <w:rPr/>
        <w:t>RESULTADO DA REUNIÃO</w:t>
      </w:r>
    </w:p>
    <w:p>
      <w:pPr>
        <w:pStyle w:val="ElementoTituloSuperior"/>
        <w:rPr/>
      </w:pPr>
      <w:r>
        <w:rPr/>
        <w:t>Reunião realizada</w:t>
      </w:r>
    </w:p>
    <w:p>
      <w:pPr>
        <w:pStyle w:val="ElementoTituloSuperior"/>
        <w:pBdr>
          <w:bottom w:val="single" w:sz="6" w:space="1" w:color="999999"/>
        </w:pBdr>
        <w:rPr/>
      </w:pPr>
      <w:r>
        <w:rPr/>
        <w:t>Audiência Pública realizada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ElementoTituloSuperior"/>
        <w:jc w:val="center"/>
        <w:rPr/>
      </w:pPr>
      <w:r>
        <w:rPr/>
        <w:t>COMISSÃO DE MOBILIDADE URBANA, INDÚSTRIA, COMÉRCIO E SERVIÇOS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tbl>
      <w:tblPr>
        <w:tblStyle w:val="TableGrid"/>
        <w:tblW w:w="963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819"/>
        <w:gridCol w:w="4818"/>
      </w:tblGrid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13ª Reunião Ordinária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3ª Sessão Legislativa - 19ª Legislatura</w:t>
            </w:r>
          </w:p>
        </w:tc>
      </w:tr>
      <w:tr>
        <w:trPr/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11/05/2023 - 13h30min</w:t>
            </w:r>
          </w:p>
        </w:tc>
        <w:tc>
          <w:tcPr>
            <w:tcW w:w="4818" w:type="dxa"/>
            <w:tcBorders>
              <w:top w:val="nil"/>
              <w:left w:val="nil"/>
              <w:bottom w:val="nil"/>
              <w:right w:val="nil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/>
            </w:pPr>
            <w:r>
              <w:rPr/>
              <w:t>Plenário Helvécio Arantes</w:t>
            </w:r>
          </w:p>
        </w:tc>
      </w:tr>
    </w:tbl>
    <w:p>
      <w:pPr>
        <w:pStyle w:val="Normal"/>
        <w:pBdr>
          <w:bottom w:val="single" w:sz="6" w:space="1" w:color="999999"/>
        </w:pBdr>
        <w:rPr/>
      </w:pPr>
      <w:r>
        <w:rPr/>
      </w:r>
    </w:p>
    <w:p>
      <w:pPr>
        <w:pStyle w:val="ElementoTitulo"/>
        <w:pBdr>
          <w:bottom w:val="single" w:sz="6" w:space="1" w:color="999999"/>
        </w:pBdr>
        <w:jc w:val="center"/>
        <w:rPr/>
      </w:pPr>
      <w:r>
        <w:rPr/>
        <w:t>ORDEM DOS TRABALHOS</w:t>
      </w:r>
    </w:p>
    <w:p>
      <w:pPr>
        <w:pStyle w:val="NumeracaoNumerosRomanos"/>
        <w:numPr>
          <w:ilvl w:val="0"/>
          <w:numId w:val="1"/>
        </w:numPr>
        <w:rPr/>
      </w:pPr>
      <w:r>
        <w:rPr/>
        <w:t>Não houve comunicação de atas aprovadas.</w:t>
      </w:r>
    </w:p>
    <w:p>
      <w:pPr>
        <w:pStyle w:val="NumeracaoNumerosRomanos"/>
        <w:numPr>
          <w:ilvl w:val="0"/>
          <w:numId w:val="1"/>
        </w:numPr>
        <w:rPr/>
      </w:pPr>
      <w:r>
        <w:rPr/>
        <w:t>Audiência Pública</w:t>
      </w:r>
    </w:p>
    <w:p>
      <w:pPr>
        <w:pStyle w:val="Normal"/>
        <w:rPr/>
      </w:pPr>
      <w:r>
        <w:rPr/>
        <w:t>Finalidade: Discutir o Projeto de Lei 392/2022, de autoria dos Vereadores Gabriel, Álvaro Damião, Dr. Célio Frois, Henrique Braga, Irlan Melo, Jorge Santos, Léo, Marilda Portela, Nely Aquino, Professor Juliano Lopes, Reinaldo Gomes Preto Sacolão e Wanderley Porto, que Estabelece a obrigatoriedade da utilização de veículos elétricos na prestação de serviços públicos que menciona, a partir de 2028.</w:t>
      </w:r>
    </w:p>
    <w:p>
      <w:pPr>
        <w:pStyle w:val="RequerimentoOrigemAudienciaPublica"/>
        <w:rPr/>
      </w:pPr>
      <w:r>
        <w:rPr/>
        <w:t>Requerimento de Comissão 958/2023  - Autoria: Ver.(a) Gabriel; Professor Juliano Lopes</w:t>
      </w:r>
    </w:p>
    <w:tbl>
      <w:tblPr>
        <w:tblStyle w:val="TableGrid"/>
        <w:tblW w:w="9639" w:type="dxa"/>
        <w:jc w:val="left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Audiência realizada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ormal"/>
        <w:spacing w:before="0" w:after="0"/>
        <w:rPr/>
      </w:pPr>
      <w:r>
        <w:rPr>
          <w:b/>
        </w:rPr>
        <w:t xml:space="preserve">Convidados: </w:t>
      </w:r>
    </w:p>
    <w:p>
      <w:pPr>
        <w:pStyle w:val="Normal"/>
        <w:spacing w:before="0" w:after="0"/>
        <w:rPr/>
      </w:pPr>
      <w:r>
        <w:rPr/>
        <w:t>- Carlos Eduardo Campos - Presidente do Sindicato dos Transportadores de Escolares da Região Metropolitana de Belo Horizonte - Sintesc</w:t>
      </w:r>
    </w:p>
    <w:p>
      <w:pPr>
        <w:pStyle w:val="Normal"/>
        <w:spacing w:before="0" w:after="0"/>
        <w:rPr/>
      </w:pPr>
      <w:r>
        <w:rPr/>
        <w:t>- Eduardo Caldeira - Presidente da Associação dos Taxistas do Brasil - Abratáxi</w:t>
      </w:r>
    </w:p>
    <w:p>
      <w:pPr>
        <w:pStyle w:val="Normal"/>
        <w:spacing w:before="0" w:after="0"/>
        <w:rPr/>
      </w:pPr>
      <w:r>
        <w:rPr/>
        <w:t>- José Estevão de Jesus - Representante da Associação dos Condutores Auxiliares de Táxi - ACAT</w:t>
      </w:r>
    </w:p>
    <w:p>
      <w:pPr>
        <w:pStyle w:val="Normal"/>
        <w:spacing w:before="0" w:after="0"/>
        <w:rPr/>
      </w:pPr>
      <w:r>
        <w:rPr/>
        <w:t>- Durval - Representante da Ligue Táxi BH</w:t>
      </w:r>
    </w:p>
    <w:p>
      <w:pPr>
        <w:pStyle w:val="Normal"/>
        <w:spacing w:before="0" w:after="0"/>
        <w:rPr/>
      </w:pPr>
      <w:r>
        <w:rPr/>
        <w:t>- João Paulo Castro - Representante do Sindicato Intermunicipal dos Condutores Autônomos de Veículos Rodoviários, Taxistas e Transportadores Rodoviários Autônomos de Bens de Minas Gerais - Sincavir-MG</w:t>
      </w:r>
    </w:p>
    <w:p>
      <w:pPr>
        <w:pStyle w:val="Normal"/>
        <w:spacing w:before="0" w:after="0"/>
        <w:rPr/>
      </w:pPr>
      <w:r>
        <w:rPr/>
        <w:t>- João Costa - Representante da CoopertáxiBH</w:t>
      </w:r>
    </w:p>
    <w:p>
      <w:pPr>
        <w:pStyle w:val="Normal"/>
        <w:spacing w:before="0" w:after="0"/>
        <w:rPr/>
      </w:pPr>
      <w:r>
        <w:rPr/>
        <w:t>- Getúlio Messias da Silva - Representante da Cooperativa de Rádio Comunicação de Belo Horizonte - CooperBH Táxi (BH Táxi)</w:t>
      </w:r>
    </w:p>
    <w:p>
      <w:pPr>
        <w:pStyle w:val="Normal"/>
        <w:spacing w:before="0" w:after="0"/>
        <w:rPr/>
      </w:pPr>
      <w:r>
        <w:rPr/>
        <w:t>- Luiz Claudio Silva - Representante da Associação dos Motoristas de Táxis Lotação de Belo Horizonte (AMTL-BH)</w:t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/>
      </w:pPr>
      <w:r>
        <w:rPr/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Discussão e votação</w:t>
      </w:r>
    </w:p>
    <w:p>
      <w:pPr>
        <w:pStyle w:val="ElementoTitulo"/>
        <w:spacing w:before="400" w:after="200"/>
        <w:rPr/>
      </w:pPr>
      <w:r>
        <w:rPr/>
        <w:t>Proposições da Comissão</w:t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1099/2023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Comissão de Transporte, Comunicação e Obras Públicas da Assembleia Legislativa de Minas Gerais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Encaminhar ofício dando ciência das graves irregularidades apontadas na licitação do transporte da região metropolitana, coordenada pelo Sr. Fuad Nonam, Secretário de Estado de Transporte e Obras Públicas à época, e solicitar informações. Conforme apurado pelo Ministério Público de Contas, a licitação do transporte coletivo metropolitano apresenta diversos indícios de ilegalidade, tal qual a licitação da capital, a qual já foram comprovadas, através dos trabalhos da CPI da Bhtrans, a fraude na Concorrência Pública 131/2008. Conforme exposto pelo MP, em BH foi repetido o modelo utilizado para fraudar a licitação do metropolitano, concluída em 2007, ano antes da disputa pelo serviço de transporte público na capital mineira, realizada em 2008. Os indícios apontam que as empresas teriam compartilhado informações e utilizado serviços e propostas iguais, caracterizando que houve um acordo para decidir quem operaria o transporte. Considerando todo o exposto, questiona-se se está tramitando, nesta Casa Legislativa, alguma iniciativa em relação ao exposto, e se há previsão de algo nesse sentido.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1100/2023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Noman.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informações sobre as graves irregularidades apontadas na licitação do transporte da região metropolitana.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1101/2023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as seguintes informações: 1. Qual o papel do Senhor como Secretário da Fazenda na contratação da Maciel consultoria, em 2018, para a realização da auditoria do transporte público de Belo Horizonte? 2. Quais relações o Senhor possui com os empresários do transporte coletivo metropolitano? 3. Quais relações o Senhor possui com os empresários do transporte coletivo municipal?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Adiada a apreciação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1165/2023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viabilidade de a Rua Gilmar Pereira Rosa, Barreiro de Cima, se tornar via de mão única. 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31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Gilmar Pereira Rosa, Barreiro de Cima. Ponto de Encontro: Rua Gilmar Pereira Rosa, 402 - Barreiro de Cima / Lanchonete Permita Lanches.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1169/2023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Moção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Presidente da Infraero, Rogério Amado Barzellay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Manifestar repúdio quanto ao fechamento de forma unilateral do Aeroporto Carlos Prates, situado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Moreira; Braulio Lara; Ciro Pereira; Cláudio do Mundo Novo; Fernanda Pereira Altoé; Flávia Borja; Henrique Braga; Irlan Melo; Professora Marli; Reinaldo Gomes Preto Sacolão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1170/2023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Moção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diretor-presidente da Agência Nacional de Aviação Civil (ANAC), Juliano Alcântara Noman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Manifestar repúdio quanto ao fechamento de forma unilateral do Aeroporto Carlos Prates, situado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Moreira; Braulio Lara; Ciro Pereira; Cláudio do Mundo Novo; Fernanda Pereira Altoé; Flávia Borja; Henrique Braga; Irlan Melo; Professora Marli; Reinaldo Gomes Preto Sacolão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1171/2023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Moção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ministro de Portos e Aeroportos, Márcio França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Manifestar repúdio quanto ao fechamento de forma unilateral do Aeroporto Carlos Prates, situado no Município.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Moreira; Braulio Lara; Ciro Pereira; Cláudio do Mundo Novo; Fernanda Pereira Altoé; Flávia Borja; Henrique Braga; Irlan Melo; Professora Marli; Reinaldo Gomes Preto Sacolão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1176/2023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Realizar um estudo técnico e algumas alterações na via na Rua Professor Antônio Márcio, nas proximidades do ponto de ônibus, no Bairro Palmares.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30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Professor Antônio Márcio, Bairro Palmares, com ponto de encontro no ponto de ônibus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1177/2023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secretário municipal de Obras e Infraestrutura, Leandro César Pereira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as seguintes informações sobre a situação da Rua Virgílio Melo Franco com Rua Augusto Clementino, no Bairro Copacabana: - Qual a situação atual que motiva a interdição da via? - Qual a previsão para liberação da via? - Alguma medida pode ser adotada para que o muro que causa risco seja imediatamente demolido e a via possa ser liberada?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1178/2023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implantação de sinalizações e faixas de estacionamento no que se fizerem necessárias para melhor circulação de carros e ônibus que transitam na Rua Bom Jesus, entre os números 15 e 22, no Bairro Ermelinda.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01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Bom Jesus, entre os números 15 e 22, no Bairro Ermelinda. Ponto de encontro: Rua Bom Jesus, entre os números 15 e 22, no Bairro Ermelinda.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1183/2023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possibilidade de implantação de semáforo para pedestre e outras sinalizações que se fizerem necessárias para melhor garantir a segurança dos pedestres que atravessarem a Rua Antero de Quental, nº 185 referência Posto de Saúde Santa Amélia), no Bairro Santa Branca.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14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Antero de Quental, nº 185 referência Posto de Saúde Santa Amélia, Bairro Santa Branca. Ponto de encontro: Rua Antero de Quental, nº 185 referência Posto de Saúde Santa Amélia, Bairro Santa Branca.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as demandas nos seguintes endereços: 1ª) Av. Sicília com Rua Liguria: Implantar redutor de velocidade devido ao intenso fluxo diário de veículos que gera acidentes de trânsito e compromete a segurança dos cidadãos que utilizam a via. 2ª) Av. Cremona e rotatória com Av. Novara: Implantar sinalização vertical e horizontal, inclusive no asfalto, já que o intenso tráfego de veículos e a ausência de sinalizações gera transtornos aos cidadãos que transitam na região. 3ª) Av. Sicília e ruas perpendiculares, como a Rua Pistóia e a Rua Palermo: Verificar as condições da água da chuva que escoa da Av. Sicília para as ruas perpendiculares, como, por exemplo, a Rua Pistóia e Rua Palermo o que tem ocasionado transtornos, como inundações e enchentes, gerando insegurança e prejuízos aos cidadãos locais.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16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Av. Sicília com Rua Liguria. Av. Cremona e rotatória com Av. Novara. Av. Sicília e ruas perpendiculares, como a Rua Pistóia e a Rua Palermo. Ponto de encontro: na Rua Liguria, nº 114, Bairro Bandeirantes.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as demandas nos seguintes endereços: 1ª) Avenida Protásio de Oliveira Pena com Rua Marco Aurélio de Miranda: Verificar a viabilidade da implantação da pista de caminhada na Av. Protásio de Oliveira Pena com Rua Marco Aurélio de Miranda. A realização desta visita técnica se justifica devido a necessidade de proporcionar locais de lazer e para atividades físicas, a fim de promover melhoria na saúde dos cidadãos que moram na região. Essa demanda foi indicada na Emenda Impositiva nº 356 para o ano de 2023. 2ª) Rua Henrique Badaró Portugal e Rua José Silveira: Verificar a possibilidade de alargamento, pintura, iluminação baixa na pista de caminhada da Rua Henrique Badaró Portugal, no Bairro Buritis, além da abertura do canteiro na interseção da Rua José Silveira. A realização desta visita técnica se justifica devido a necessidade de melhorias na pista de caminhada da via citada. Essa demanda foi indicada na Emenda Impositiva nº 354 para o ano de 2023.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31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15:00h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Protásio de Oliveira Pena com Rua Marco Aurélio de Miranda. Rua Henrique Badaró Portugal e Rua José Silveira. Ponto de encontro: Rua Marco Aurélio de Miranda, nº 14,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as demandas nos seguintes endereços: 1ª) Rua Cristo Rei: Verificar a possibilidade de recapeamento, implantação de ponto limpo e melhoria da iluminação na extensão da Rua Cristo Rei. A realização desta visita técnica se justifica devido ao transtorno causado atualmente pela condição ruim do asfalto e iluminação ruim da referida rua, o que ocasiona insegurança aos cidadãos que transitam no local. Além disso, existem descartes irregulares de lixos no local, o que precisa ser eliminado, pois gera-se mal cheiro e sujeira. 2ª) Rua Professor Euclydes Ferreira, do nº 110 ao nº 323: Verificar a possibilidade da repavimentação da Rua Professor Euclydes Ferreira, do nº 110 ao nº 323, assim como melhoria da sinalização de tráfego, melhoria na iluminação da rua e criação de ponto limpo. A realização desta visita técnica justifica-se uma vez que a rua citada é estreita, na qual os carros transitam em alta velocidade e estacionam de forma irregular, atrapalhando o fluxo diário. A rua também possui iluminação ruim no período da noite, o que justifica a realização de podas de árvores da rua, pois as mesmas colaboram para o aumento da escuridão da via citada. Outro aspecto na rua citada é o descarte irregular de lixo em local desapropriado. Assim sendo, os problemas da rua causam inseguranças para a população local, que necessita da via para se deslocar.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31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Cristo Rei. Rua Professor Euclydes Ferreira, do nº 110 ao nº 323. Ponto de encontro: na Rua Cristo Rei, nº 125, no Bairro Buritis.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demandas nos seguintes endereços: 1ª) Rua Deputado Fábio Vasconcelos: Verificar a sinalização horizontal e vertical da Rua Deputado Fábio Vasconcelos. A realização desta visita técnica justifica-se devido à existência de uma escola na região, uma vez que a rua citada é estreita, fazendo com que os carros transitem em condições complicadas devido ao alto fluxo de veículos, em especial, nos horários de entradas e saídas de alunos da escola, o que dificulta a mobilidade dos pedestres e a sua segurança ao atravessar a rua. Muitos veículos estacionam de forma irregular, atrapalhando o fluxo diário de veículos e de pessoas. 2ª) Rua Eli Seabra Filho entre a Rua Maria Heilbuth Surette e a Rua Henrique Badaró Portugal: Avaliar a alteração do fluxo dos veículos para mão única na Rua Eli Seabra Filho entre a Rua Maria Heilbuth Surette e a Rua Henrique Badaró Portugal. A realização desta visita técnica justifica-se pela necessidade de melhorar o trânsito na via citada. Como os carros estacionam em ambos os sentidos da via, cria-se dificuldade de se transitar por ela devido ao pouco espaço que os veículos possuem para passar pelo local. 3ª) Rua Maria Heilbuth Surette, entre a Rua Eli Seabra Filho e a Rua Vereador Washington Walfrido: Verificar a possibilidade de melhoria do trânsito da Rua Maria Heilbuth Surette, entre a Rua Eli Seabra Filho e a Rua Vereador Washington Walfrido. A realização desta visita técnica justifica-se devido a necessidade de melhorar (...)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24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16:00h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Deputado Fábio Vasconcelos. Rua Eli Seabra Filho entre a Rua Maria Heilbuth Surette e a Rua Henrique Badaró Portugal. Rua Maria Heilbuth Surette, entre a Rua Eli Seabra Filho e a Rua Vereador Washington Walfrido. Rua Henrique Badaró Portugal (...)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1188/2023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856/2023, REQUERIMENTO DE COMISSÃO 857/2023, REQUERIMENTO DE COMISSÃO 863/2023, REQUERIMENTO DE COMISSÃO 864/2023, REQUERIMENTO DE COMISSÃO 865/2023, REQUERIMENTO DE COMISSÃO 866/2023, REQUERIMENTO DE COMISSÃO 867/2023, REQUERIMENTO DE COMISSÃO 886/2023, REQUERIMENTO DE COMISSÃO 1041/2023)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Requer que sejam canceladas as visitas técnicas aprovadas pelos Requerimentos n° 856/2023, 857/2023, 863/2023, 864/2023, 865/2023, 866/2023, 867/2023, 886/2023 e 1041/2023.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1189/2023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da Romualdo Lopes Cansado, esquina com Avenida Avelino Soares, Bairro Castelo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30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Romualdo Lopes Cansado, Bairro Castelo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1190/2023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as condições da rua Barão de Guaxupé, Bairro João Pinheiro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30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Barão de Guaxupé, Bairro João Pinheiro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Professora Marli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1191/2023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Verificar a possibilidade de mudança de trânsito para mão única e implantação de redutor de velocidade do tipo "quebra-molas" na rua Jerônimo Firmino Martins, nº 145, bairro Jardim Felicidade, bem como sinalização horizontal e vertical que se fizerem necessárias para melhor garantir a segurança dos pedestres e no trânsito local.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12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Jerônimo Firmino Martins, nº 145, Bairro Jardim Felicidade, com ponto de encontro no nº 417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Cleiton Xavier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1192/2023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Fuad Noman e superintendente de Mobilidade Urbana, André Dantas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Obter documentação complementar à resposta ao Requerimento de Comissão nº 377/2023, no qual foi solicitada a documentação de consulta ao Poder Concedente acerca da eventual alteração da empresa Viação Torres na composição do consórcio de prestação de serviço de transporte público coletivo.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1216/2023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755/2023)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Avaliar, junto à BHTrans, possíveis soluções para o elevado número de acidentes que são recorrentes na Rua Romualdo Lopes Cançado, próximo ao número 280, Bairro Castelo.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1219/2023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1037/2023)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local de visita técnica</w:t>
      </w:r>
    </w:p>
    <w:p>
      <w:pPr>
        <w:pStyle w:val="NumeracaoProposicao"/>
        <w:rPr/>
      </w:pPr>
      <w:r>
        <w:rPr>
          <w:b/>
        </w:rPr>
        <w:t xml:space="preserve">NOVO LOCAL: </w:t>
      </w:r>
      <w:r>
        <w:rPr/>
        <w:t>Rua Carlos Eduardo Lott, nº 780, e Rua Faustino Cardoso, nº 84, bairro Glória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Avaliar o cumprimento de horário e itinerário da linha 4801A (Jardim Filadélfia/Boa Vista A), sob concessão do Consórcio Dom Pedro II.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Averiguar as condições de manutenção, trafegabilidade, sinalização horizontal e vertical na altura dos seguintes endereços: Rua Guararapes, nº 2.001, Bairro Pindorama; Rua Guacira, nº 160, Bairro Pindorama; Rua Guararapes, entre Avenida Amintas Jacques de Morais e Rua Jataí, Bairro Pindorama; Rua Eneida, nº 1.485, Bairro Coqueiros.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26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09:00h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Guararapes, nº 2.001, Bairro Pindorama; Rua Guacira, nº 160, Bairro Pindorama; Rua Guararapes, entre Avenida Amintas Jacques de Morais e Rua Jataí, Bairro Pindorama; Rua Eneida, nº 1.485, Bairro Coqueiros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Avaliar o cumprimento de horário e ampliação do itinerário da linha S54 (Dom Bosco/Shopping Del Rey) na Rua Guararapes.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30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Guararapes, Bairro Pindorama, com ponto de encontro na altura do nº 2.001, esquina com Rua Jacareí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José Ferreira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uma grande abertura asfáltica na Rua Guido Cioletti, próximo ao nº 33, no bairro Santa Helena.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30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Guido Cioletti, nº 33, Bairro Santa Helena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alterada para 05/06/2023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1223/2023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821/2023)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sobre os frequentes acidentes de trânsito que têm vitimado ciclistas em todas as regiões do município de Belo Horizonte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Pedido de informação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Obter informações sobre o não atendimento da sublinha 09 - Califórnia/Tupi - Atendimento Plaza Mayor, nos termos da publicação do DOM - Diário Oficial do Município - AVISO 046/2019. 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1225/2023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 xml:space="preserve">Avaliar os possíveis impactos no trânsito e ambientais oriundos das obras do empreendimento denominado Complexo Logístico LE, bem como avaliar as contrapartidas decorrentes do empreendimento para as comunidades dos bairros afetados. 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22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16:30h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Av. Waldyr Soeiro Emrich, nº 1001, bairro Novo das Indústrias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prefeito de Belo Horizonte, Fuad Noman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que seja instituída, nos moldes da concessão que permitiu a construção do ViaShopping Barreiro, uma Parceria Público-Privada (PPP) com a Prefeitura de Belo Horizonte, para implantar o ViaShopping Estação Diamante, permitindo a criação de uma centralidade e a oferta de um amplo leque de serviços para essa região do Barreiro.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1227/2023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Apresentação de Indicação</w:t>
      </w:r>
    </w:p>
    <w:p>
      <w:pPr>
        <w:pStyle w:val="NumeracaoProposicao"/>
        <w:rPr/>
      </w:pPr>
      <w:r>
        <w:rPr>
          <w:b/>
        </w:rPr>
        <w:t xml:space="preserve">DESTINATÁRIO: </w:t>
      </w:r>
      <w:r>
        <w:rPr/>
        <w:t>Gabinete do Prefeito de Belo Horizonte, Fuad Noman</w:t>
      </w:r>
    </w:p>
    <w:p>
      <w:pPr>
        <w:pStyle w:val="NumeracaoProposicao"/>
        <w:rPr/>
      </w:pPr>
      <w:r>
        <w:rPr>
          <w:b/>
        </w:rPr>
        <w:t xml:space="preserve">DESCRIÇÃO: </w:t>
      </w:r>
      <w:r>
        <w:rPr/>
        <w:t>Sugerir que seja implantado nas Estações do BHBUS (Diamante, Barreiro, Pampulha, Norte, São Gabriel), área de embarque e desembarque para passageiros usuários do transporte por aplicativos, possibilitando em um futuro próximo a criação um Sistema Intermodal de Passageiros.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1228/2023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melhorias no trânsito da Rua Cônego Santana, próximo ao nº 1305, no Bairro Santa Cruz.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06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Cônego Santana, próximo ao nº 1305, Bairro Santa Cruz. Ponto de encontro: Cônego Santana, próximo ao nº 1305, Bairro Santa Cruz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>
          <w:sz w:val="14"/>
          <w:szCs w:val="14"/>
        </w:rPr>
      </w:pPr>
      <w:r>
        <w:rPr>
          <w:sz w:val="14"/>
          <w:szCs w:val="14"/>
        </w:rPr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umeracaoProposicaoTitulo"/>
        <w:numPr>
          <w:ilvl w:val="0"/>
          <w:numId w:val="0"/>
        </w:numPr>
        <w:ind w:left="0" w:hanging="0"/>
        <w:rPr>
          <w:u w:val="single"/>
        </w:rPr>
      </w:pPr>
      <w:r>
        <w:rPr/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1229/2023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implantação de redutores de velocidade e sinalização horizontal na Rua Flor de Maracujá, esquina com Rua Alfeu Gonçalves Queiroga, no Bairro Mineirão/Barreiro.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14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11:00h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Alfeu Gonçalves Queiroga, no Bairro Mineirão/Barreiro. Ponto de encontro: Rua Flor de Maracujá, nº 10, Bairro Mineirão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alterada para 15/06/2023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1230/2023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pavimentação da Rua Santo Antônio para trânsito de veículos, no Bairro Taquaril.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23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15:30h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Santo Antônio, Bairro Taquaril. Ponto de encontro: Rua Santo Antônio, nº 15, Bairro Taquaril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1231/2023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pavimentação da Rua Serrano para trânsito de veículos, bem como verificar a necessidade de troca do poste de iluminação pública localizado em frente ao nº 17 da mesma rua, no Bairro Taquaril.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23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14:30h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Serrano, Bairro Taquaril. Ponto de encontro: Rua Serrano, nº 17, Bairro Taquaril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1232/2023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pavimentação da Rua Filadélfia no Bairro Taquaril.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23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Rua Filadélfia, Bairro Taquaril. Ponto de encontro: Rua Filadélfia, nº 8, Bairro Taquaril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Fernando Luiz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1233/2023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821/2023)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Alteração de lista de convidados de audiência pública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debater sobre os frequentes acidentes de trânsito que têm vitimado ciclistas em todas as regiões do município de Belo Horizonte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1234/2023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visita técnica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Verificar a possibilidade de mudar o ponto de ônibus da Avenida Olinto Meireles, nº 316, para a Avenida Olinto Meireles, em frente ao nº 380 (sentido centro), no Barreiro.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14 de junho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10:00h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Avenida Olinto Meireles, nº 316, Barreiro. Ponto de encontro: Avenida Olinto Meireles, nº 380, Barreiro (em frente à Unimed)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Professor Juliano Lopes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alterada para 15/06/2023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1235/2023</w:t>
      </w:r>
      <w:r>
        <w:rPr/>
        <w:t xml:space="preserve"> - TURNO ÚNICO</w:t>
      </w:r>
    </w:p>
    <w:p>
      <w:pPr>
        <w:pStyle w:val="NumeracaoProposicaoVinculo"/>
        <w:rPr/>
      </w:pPr>
      <w:r>
        <w:rPr/>
        <w:t>(VINCULADO A: REQUERIMENTO DE COMISSÃO 1025/2023)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Cancelamento de visita técnica</w:t>
      </w:r>
    </w:p>
    <w:p>
      <w:pPr>
        <w:pStyle w:val="NumeracaoProposicao"/>
        <w:rPr/>
      </w:pPr>
      <w:r>
        <w:rPr>
          <w:b/>
        </w:rPr>
        <w:t xml:space="preserve">FINALIDADE DO EVENTO: </w:t>
      </w:r>
      <w:r>
        <w:rPr/>
        <w:t>realizar um estudo técnico e implantação de sinalização na Avenida Otacílio Negrão de Lima 12954, Bairro Enseada das Garças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Ciro Pereira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2"/>
        </w:numPr>
        <w:rPr/>
      </w:pPr>
      <w:r>
        <w:rPr>
          <w:u w:val="single"/>
        </w:rPr>
        <w:t>REQUERIMENTO DE COMISSÃO 1236/2023</w:t>
      </w:r>
      <w:r>
        <w:rPr/>
        <w:t xml:space="preserve"> - TURNO ÚNICO</w:t>
      </w:r>
    </w:p>
    <w:p>
      <w:pPr>
        <w:pStyle w:val="NumeracaoProposicao"/>
        <w:rPr/>
      </w:pPr>
      <w:r>
        <w:rPr>
          <w:b/>
        </w:rPr>
        <w:t xml:space="preserve">SOLICITAÇÃO: </w:t>
      </w:r>
      <w:r>
        <w:rPr/>
        <w:t>Realização de audiência pública</w:t>
      </w:r>
    </w:p>
    <w:p>
      <w:pPr>
        <w:pStyle w:val="NumeracaoProposicao"/>
        <w:rPr/>
      </w:pPr>
      <w:r>
        <w:rPr>
          <w:b/>
        </w:rPr>
        <w:t xml:space="preserve">FINALIDADE: </w:t>
      </w:r>
      <w:r>
        <w:rPr/>
        <w:t>Debater os subsídios e valores das tarifas do transporte públicos do município de Belo Horizonte.</w:t>
      </w:r>
    </w:p>
    <w:p>
      <w:pPr>
        <w:pStyle w:val="NumeracaoProposicao"/>
        <w:rPr/>
      </w:pPr>
      <w:r>
        <w:rPr>
          <w:b/>
        </w:rPr>
        <w:t xml:space="preserve">DATA: </w:t>
      </w:r>
      <w:r>
        <w:rPr/>
        <w:t>18 de maio de 2023</w:t>
      </w:r>
    </w:p>
    <w:p>
      <w:pPr>
        <w:pStyle w:val="NumeracaoProposicao"/>
        <w:rPr/>
      </w:pPr>
      <w:r>
        <w:rPr>
          <w:b/>
        </w:rPr>
        <w:t xml:space="preserve">HORÁRIO: </w:t>
      </w:r>
      <w:r>
        <w:rPr/>
        <w:t>13:30h</w:t>
      </w:r>
    </w:p>
    <w:p>
      <w:pPr>
        <w:pStyle w:val="NumeracaoProposicao"/>
        <w:rPr/>
      </w:pPr>
      <w:r>
        <w:rPr>
          <w:b/>
        </w:rPr>
        <w:t xml:space="preserve">LOCAL: </w:t>
      </w:r>
      <w:r>
        <w:rPr/>
        <w:t>Plenário Helvécio Arantes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Braulio Lara; Bruno Pedralva; Cida Falabella; Fernanda Pereira Altoé; Flávia Borja; Irlan Melo; Iza Lourença; Marcela Trópia; Pedro Patrus; Professor Juliano Lopes; Wesley Moreira; Wilsinho da Tabu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Aprovado</w:t>
            </w:r>
          </w:p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A data da visita técnica foi alterada para 01/06/2023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NumerosRomanos"/>
        <w:numPr>
          <w:ilvl w:val="0"/>
          <w:numId w:val="1"/>
        </w:numPr>
        <w:rPr/>
      </w:pPr>
      <w:r>
        <w:rPr/>
        <w:t>Outros Assuntos</w:t>
      </w:r>
    </w:p>
    <w:p>
      <w:pPr>
        <w:pStyle w:val="ElementoTitulo"/>
        <w:spacing w:before="400" w:after="200"/>
        <w:rPr/>
      </w:pPr>
      <w:r>
        <w:rPr/>
        <w:t>Respostas a Requerimentos e Indicações da Comissão</w:t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1984/2022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Altoé; Marcos Crispim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 DALE Nº 220/2023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2059/2022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306/2023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85/2023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315/2023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Muninipal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89/2023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237/2023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Muninipal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90/2023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273/2023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Muninipal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122/2023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Marcela Trópia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N° 240/2023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Muninipal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168/2023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Jorge Santos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243/2023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278/2023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253/2023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279/2023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Bruno Pedralva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254/2023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280/2023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Nº214/2023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288/2023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Uner Augusto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Nº279/2023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376/2023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264/2023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377/2023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Fernanda Pereira Altoé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265/2023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493/2023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Wesley Moreira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318/2023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497/2023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Irlan Melo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OFÍCIO/TRT/SDCI/Nº19/2023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Desembargador 1º Vice Presidente - César Pereira da Silva Machado Júnior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555/2023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Marcos Crispim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OF.SMGO/DALE Nº 321/2023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NumeracaoProposicaoTitulo"/>
        <w:numPr>
          <w:ilvl w:val="0"/>
          <w:numId w:val="3"/>
        </w:numPr>
        <w:rPr/>
      </w:pPr>
      <w:r>
        <w:rPr>
          <w:u w:val="single"/>
        </w:rPr>
        <w:t>OFÍCIO EM RESPOSTA AO REQUERIMENTO DE COMISSÃO 639/2023</w:t>
      </w:r>
    </w:p>
    <w:p>
      <w:pPr>
        <w:pStyle w:val="NumeracaoProposicao"/>
        <w:rPr/>
      </w:pPr>
      <w:r>
        <w:rPr>
          <w:b/>
        </w:rPr>
        <w:t xml:space="preserve">AUTORIA: </w:t>
      </w:r>
      <w:r>
        <w:rPr/>
        <w:t>Ver.(a) Cláudio do Mundo Novo</w:t>
      </w:r>
    </w:p>
    <w:p>
      <w:pPr>
        <w:pStyle w:val="NumeracaoProposicao"/>
        <w:rPr/>
      </w:pPr>
      <w:r>
        <w:rPr>
          <w:b/>
        </w:rPr>
        <w:t xml:space="preserve">RESPOSTA: </w:t>
      </w:r>
      <w:r>
        <w:rPr/>
        <w:t>OF. SMGO/DALE Nº 314/2023</w:t>
      </w:r>
    </w:p>
    <w:p>
      <w:pPr>
        <w:pStyle w:val="NumeracaoProposicao"/>
        <w:rPr/>
      </w:pPr>
      <w:r>
        <w:rPr>
          <w:b/>
        </w:rPr>
        <w:t xml:space="preserve">REMETENTE: </w:t>
      </w:r>
      <w:r>
        <w:rPr/>
        <w:t>Secretário Municipal Adjunto de Governo - Subsecretário de Relações Institucionais - Leonardo Amaral Castro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24"/>
        </w:rPr>
      </w:pPr>
      <w:r>
        <w:rPr>
          <w:sz w:val="24"/>
        </w:rPr>
      </w:r>
    </w:p>
    <w:p>
      <w:pPr>
        <w:pStyle w:val="ElementoTitulo"/>
        <w:spacing w:before="400" w:after="200"/>
        <w:rPr/>
      </w:pPr>
      <w:r>
        <w:rPr/>
        <w:t>Assuntos diversos:</w:t>
      </w:r>
    </w:p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Proposicao"/>
        <w:spacing w:before="0" w:after="0"/>
        <w:rPr/>
      </w:pPr>
      <w:r>
        <w:rPr/>
        <w:t>Ofício Dirleg nº 3198/23, da Comissão de Orçamento e Finanças Públicas. A Comissão de Orçamento e Finanças Públicas, em decorrência da aprovação do Requerimento de Comissão nº 1075/23, de autoria do vereador Cleiton Xavier, convida a Comissão de Mobilidade Urbana, Indústria, Comércio e Serviços para a Audiência Pública que se realizará em 29/05/23, às 13h30min, no Plenário Helvécio Arantes, para discutir o Projeto de Lei de Diretrizes Orçamentárias - PLDO 2024.</w:t>
      </w:r>
    </w:p>
    <w:p>
      <w:pPr>
        <w:pStyle w:val="NumeracaoProposicao"/>
        <w:rPr/>
      </w:pPr>
      <w:r>
        <w:rPr/>
      </w:r>
    </w:p>
    <w:tbl>
      <w:tblPr>
        <w:tblStyle w:val="TableGrid"/>
        <w:tblW w:w="9639" w:type="dxa"/>
        <w:jc w:val="left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/>
      </w:tblPr>
      <w:tblGrid>
        <w:gridCol w:w="9639"/>
      </w:tblGrid>
      <w:tr>
        <w:trPr>
          <w:trHeight w:val="397" w:hRule="atLeast"/>
        </w:trPr>
        <w:tc>
          <w:tcPr>
            <w:tcW w:w="9639" w:type="dxa"/>
            <w:tcBorders/>
            <w:shd w:color="auto" w:fill="CCCCCC" w:val="clear"/>
          </w:tcPr>
          <w:p>
            <w:pPr>
              <w:pStyle w:val="TextoTabelaOcorrencias"/>
              <w:spacing w:lineRule="auto" w:line="240" w:before="0" w:after="0"/>
              <w:rPr/>
            </w:pPr>
            <w:r>
              <w:rPr/>
              <w:t>Dada ciência à Comissão</w:t>
            </w:r>
          </w:p>
        </w:tc>
      </w:tr>
    </w:tbl>
    <w:p>
      <w:pPr>
        <w:pStyle w:val="Normal"/>
        <w:spacing w:before="0" w:after="0"/>
        <w:rPr>
          <w:sz w:val="8"/>
        </w:rPr>
      </w:pPr>
      <w:r>
        <w:rPr>
          <w:sz w:val="8"/>
        </w:rPr>
      </w:r>
    </w:p>
    <w:p>
      <w:pPr>
        <w:pStyle w:val="NumeracaoNumerosRomanos"/>
        <w:numPr>
          <w:ilvl w:val="0"/>
          <w:numId w:val="1"/>
        </w:numPr>
        <w:spacing w:before="200" w:after="200"/>
        <w:rPr/>
      </w:pPr>
      <w:r>
        <w:rPr/>
        <w:t>Encerramento da reunião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20" w:top="1440" w:footer="720" w:bottom="1440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  <w:p>
    <w:pPr>
      <w:pStyle w:val="Normal"/>
      <w:spacing w:before="0" w:after="200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17</w:t>
    </w:r>
    <w:r>
      <w:rPr/>
      <w:fldChar w:fldCharType="end"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Style w:val="TableGrid"/>
      <w:tblW w:w="9639" w:type="dxa"/>
      <w:jc w:val="left"/>
      <w:tblInd w:w="0" w:type="dxa"/>
      <w:tblCellMar>
        <w:top w:w="0" w:type="dxa"/>
        <w:left w:w="108" w:type="dxa"/>
        <w:bottom w:w="170" w:type="dxa"/>
        <w:right w:w="108" w:type="dxa"/>
      </w:tblCellMar>
      <w:tblLook w:val="04a0"/>
    </w:tblPr>
    <w:tblGrid>
      <w:gridCol w:w="1132"/>
      <w:gridCol w:w="8506"/>
    </w:tblGrid>
    <w:tr>
      <w:trPr/>
      <w:tc>
        <w:tcPr>
          <w:tcW w:w="1132" w:type="dxa"/>
          <w:tcBorders>
            <w:top w:val="nil"/>
            <w:left w:val="nil"/>
            <w:bottom w:val="nil"/>
            <w:right w:val="nil"/>
          </w:tcBorders>
          <w:shd w:fill="auto" w:val="clear"/>
        </w:tcPr>
        <w:p>
          <w:pPr>
            <w:pStyle w:val="Normal"/>
            <w:spacing w:lineRule="auto" w:line="240" w:before="0" w:after="0"/>
            <w:rPr/>
          </w:pPr>
          <w:r>
            <w:rPr/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filename" descr="alttex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6" w:type="dxa"/>
          <w:tcBorders>
            <w:top w:val="nil"/>
            <w:left w:val="nil"/>
            <w:bottom w:val="nil"/>
            <w:right w:val="nil"/>
          </w:tcBorders>
          <w:shd w:fill="auto" w:val="clear"/>
          <w:vAlign w:val="center"/>
        </w:tcPr>
        <w:p>
          <w:pPr>
            <w:pStyle w:val="Normal"/>
            <w:spacing w:lineRule="auto" w:line="240" w:before="0" w:after="0"/>
            <w:jc w:val="center"/>
            <w:rPr>
              <w:sz w:val="32"/>
            </w:rPr>
          </w:pPr>
          <w:r>
            <w:rPr>
              <w:sz w:val="32"/>
              <w:szCs w:val="32"/>
            </w:rPr>
            <w:t>CÂMARA MUNICIPAL DE BELO HORIZONTE</w:t>
          </w:r>
        </w:p>
      </w:tc>
    </w:tr>
  </w:tbl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ind w:left="0" w:hanging="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eastAsia="" w:cs="" w:asciiTheme="minorHAnsi" w:cstheme="minorBidi" w:eastAsiaTheme="minorHAnsi" w:hAnsiTheme="minorHAnsi"/>
        <w:szCs w:val="22"/>
        <w:lang w:val="en-US" w:eastAsia="en-US" w:bidi="ar-SA"/>
      </w:rPr>
    </w:rPrDefault>
    <w:pPrDefault>
      <w:pPr/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both"/>
    </w:pPr>
    <w:rPr>
      <w:rFonts w:ascii="Arial" w:hAnsi="Arial" w:eastAsia="" w:cs="" w:cstheme="minorBidi" w:eastAsiaTheme="minorHAnsi"/>
      <w:color w:val="auto"/>
      <w:kern w:val="0"/>
      <w:sz w:val="24"/>
      <w:szCs w:val="22"/>
      <w:lang w:val="en-US" w:eastAsia="en-US" w:bidi="ar-SA"/>
    </w:rPr>
  </w:style>
  <w:style w:type="paragraph" w:styleId="Ttulo1">
    <w:name w:val="Heading 1"/>
    <w:basedOn w:val="Normal"/>
    <w:next w:val="Normal"/>
    <w:link w:val="Heading1Char"/>
    <w:uiPriority w:val="9"/>
    <w:qFormat/>
    <w:rsid w:val="00841cd9"/>
    <w:pPr>
      <w:keepNext w:val="true"/>
      <w:keepLines/>
      <w:spacing w:before="480" w:after="200"/>
      <w:outlineLvl w:val="0"/>
    </w:pPr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Heading2Char"/>
    <w:uiPriority w:val="9"/>
    <w:unhideWhenUsed/>
    <w:qFormat/>
    <w:rsid w:val="00841cd9"/>
    <w:pPr>
      <w:keepNext w:val="true"/>
      <w:keepLines/>
      <w:spacing w:before="200" w:after="200"/>
      <w:outlineLvl w:val="1"/>
    </w:pPr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Heading3Char"/>
    <w:uiPriority w:val="9"/>
    <w:unhideWhenUsed/>
    <w:qFormat/>
    <w:rsid w:val="00841cd9"/>
    <w:pPr>
      <w:keepNext w:val="true"/>
      <w:keepLines/>
      <w:spacing w:before="200" w:after="200"/>
      <w:outlineLvl w:val="2"/>
    </w:pPr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paragraph" w:styleId="Ttulo4">
    <w:name w:val="Heading 4"/>
    <w:basedOn w:val="Normal"/>
    <w:next w:val="Normal"/>
    <w:link w:val="Heading4Char"/>
    <w:uiPriority w:val="9"/>
    <w:unhideWhenUsed/>
    <w:qFormat/>
    <w:rsid w:val="00841cd9"/>
    <w:pPr>
      <w:keepNext w:val="true"/>
      <w:keepLines/>
      <w:spacing w:before="200" w:after="200"/>
      <w:outlineLvl w:val="3"/>
    </w:pPr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Char" w:customStyle="1">
    <w:name w:val="Header Char"/>
    <w:basedOn w:val="DefaultParagraphFont"/>
    <w:link w:val="Header"/>
    <w:uiPriority w:val="99"/>
    <w:qFormat/>
    <w:rsid w:val="00841cd9"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365F91" w:themeColor="accent1" w:themeShade="bf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841cd9"/>
    <w:rPr>
      <w:rFonts w:eastAsia="" w:cs="" w:asciiTheme="majorHAnsi" w:cstheme="majorBidi" w:eastAsiaTheme="majorEastAsia" w:hAnsiTheme="majorHAnsi"/>
      <w:b/>
      <w:bCs/>
      <w:color w:val="4F81BD" w:themeColor="accent1"/>
    </w:rPr>
  </w:style>
  <w:style w:type="character" w:styleId="Heading4Char" w:customStyle="1">
    <w:name w:val="Heading 4 Char"/>
    <w:basedOn w:val="DefaultParagraphFont"/>
    <w:link w:val="Heading4"/>
    <w:uiPriority w:val="9"/>
    <w:qFormat/>
    <w:rsid w:val="00841cd9"/>
    <w:rPr>
      <w:rFonts w:eastAsia="" w:cs="" w:asciiTheme="majorHAnsi" w:cstheme="majorBidi" w:eastAsiaTheme="majorEastAsia" w:hAnsiTheme="majorHAnsi"/>
      <w:b/>
      <w:bCs/>
      <w:i/>
      <w:iCs/>
      <w:color w:val="4F81BD" w:themeColor="accent1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841cd9"/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character" w:styleId="TitleChar" w:customStyle="1">
    <w:name w:val="Title Char"/>
    <w:basedOn w:val="DefaultParagraphFont"/>
    <w:link w:val="Title"/>
    <w:uiPriority w:val="10"/>
    <w:qFormat/>
    <w:rsid w:val="00841cd9"/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character" w:styleId="Nfase">
    <w:name w:val="Ênfase"/>
    <w:basedOn w:val="DefaultParagraphFont"/>
    <w:uiPriority w:val="20"/>
    <w:qFormat/>
    <w:rsid w:val="00d1197d"/>
    <w:rPr>
      <w:i/>
      <w:iCs/>
    </w:rPr>
  </w:style>
  <w:style w:type="character" w:styleId="LinkdaInternet">
    <w:name w:val="Link da Internet"/>
    <w:basedOn w:val="DefaultParagraphFont"/>
    <w:uiPriority w:val="99"/>
    <w:unhideWhenUsed/>
    <w:rPr>
      <w:color w:val="0000FF" w:themeColor="hyperlink"/>
      <w:u w:val="single"/>
    </w:rPr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bealhoeRodap">
    <w:name w:val="Cabeçalho e Rodapé"/>
    <w:basedOn w:val="Normal"/>
    <w:qFormat/>
    <w:pPr/>
    <w:rPr/>
  </w:style>
  <w:style w:type="paragraph" w:styleId="Cabealho">
    <w:name w:val="Header"/>
    <w:basedOn w:val="Normal"/>
    <w:link w:val="HeaderChar"/>
    <w:uiPriority w:val="99"/>
    <w:unhideWhenUsed/>
    <w:rsid w:val="00841cd9"/>
    <w:pPr>
      <w:tabs>
        <w:tab w:val="clear" w:pos="720"/>
        <w:tab w:val="center" w:pos="4680" w:leader="none"/>
        <w:tab w:val="right" w:pos="9360" w:leader="none"/>
      </w:tabs>
    </w:pPr>
    <w:rPr/>
  </w:style>
  <w:style w:type="paragraph" w:styleId="NormalIndent">
    <w:name w:val="Normal Indent"/>
    <w:basedOn w:val="Normal"/>
    <w:uiPriority w:val="99"/>
    <w:unhideWhenUsed/>
    <w:qFormat/>
    <w:rsid w:val="00841cd9"/>
    <w:pPr>
      <w:ind w:left="720" w:hanging="0"/>
    </w:pPr>
    <w:rPr/>
  </w:style>
  <w:style w:type="paragraph" w:styleId="Subttulo">
    <w:name w:val="Subtitle"/>
    <w:basedOn w:val="Normal"/>
    <w:next w:val="Normal"/>
    <w:link w:val="SubtitleChar"/>
    <w:uiPriority w:val="11"/>
    <w:qFormat/>
    <w:rsid w:val="00841cd9"/>
    <w:pPr>
      <w:ind w:left="86" w:hanging="0"/>
    </w:pPr>
    <w:rPr>
      <w:rFonts w:eastAsia="" w:cs="" w:asciiTheme="majorHAnsi" w:cstheme="majorBidi" w:eastAsiaTheme="majorEastAsia" w:hAnsiTheme="majorHAnsi"/>
      <w:i/>
      <w:iCs/>
      <w:color w:val="4F81BD" w:themeColor="accent1"/>
      <w:spacing w:val="15"/>
      <w:sz w:val="24"/>
      <w:szCs w:val="24"/>
    </w:rPr>
  </w:style>
  <w:style w:type="paragraph" w:styleId="Ttulododocumento">
    <w:name w:val="Title"/>
    <w:basedOn w:val="Normal"/>
    <w:next w:val="Normal"/>
    <w:link w:val="TitleChar"/>
    <w:uiPriority w:val="10"/>
    <w:qFormat/>
    <w:rsid w:val="00841cd9"/>
    <w:pPr>
      <w:pBdr>
        <w:bottom w:val="single" w:sz="8" w:space="4" w:color="4F81BD"/>
      </w:pBdr>
      <w:spacing w:before="0" w:after="300"/>
      <w:contextualSpacing/>
    </w:pPr>
    <w:rPr>
      <w:rFonts w:eastAsia="" w:cs="" w:asciiTheme="majorHAnsi" w:cstheme="majorBidi" w:eastAsiaTheme="majorEastAsia" w:hAnsiTheme="majorHAnsi"/>
      <w:color w:val="17365D" w:themeColor="text2" w:themeShade="bf"/>
      <w:spacing w:val="5"/>
      <w:kern w:val="2"/>
      <w:sz w:val="52"/>
      <w:szCs w:val="52"/>
    </w:rPr>
  </w:style>
  <w:style w:type="paragraph" w:styleId="ElementoTitulo">
    <w:name w:val="elementoTitulo"/>
    <w:basedOn w:val="Normal"/>
    <w:qFormat/>
    <w:pPr/>
    <w:rPr>
      <w:b/>
    </w:rPr>
  </w:style>
  <w:style w:type="paragraph" w:styleId="ElementoTituloSuperior">
    <w:name w:val="elementoTituloSuperior"/>
    <w:basedOn w:val="ElementoTitulo"/>
    <w:qFormat/>
    <w:pPr>
      <w:spacing w:before="0" w:after="0"/>
      <w:jc w:val="center"/>
    </w:pPr>
    <w:rPr>
      <w:b/>
    </w:rPr>
  </w:style>
  <w:style w:type="paragraph" w:styleId="ElementoTituloSuperior2">
    <w:name w:val="elementoTituloSuperior2"/>
    <w:basedOn w:val="ElementoTitulo"/>
    <w:qFormat/>
    <w:pPr>
      <w:spacing w:before="400" w:after="200"/>
      <w:jc w:val="center"/>
    </w:pPr>
    <w:rPr>
      <w:b/>
    </w:rPr>
  </w:style>
  <w:style w:type="paragraph" w:styleId="RequerimentoOrigemAudienciaPublica">
    <w:name w:val="requerimentoOrigemAudienciaPublica"/>
    <w:basedOn w:val="Normal"/>
    <w:qFormat/>
    <w:pPr/>
    <w:rPr>
      <w:b/>
      <w:sz w:val="20"/>
    </w:rPr>
  </w:style>
  <w:style w:type="paragraph" w:styleId="TextoTabelaOcorrencias">
    <w:name w:val="textoTabelaOcorrencias"/>
    <w:basedOn w:val="Normal"/>
    <w:qFormat/>
    <w:pPr/>
    <w:rPr>
      <w:b/>
      <w:sz w:val="20"/>
    </w:rPr>
  </w:style>
  <w:style w:type="paragraph" w:styleId="NumeracaoProposicao">
    <w:name w:val="numeracaoProposicao"/>
    <w:basedOn w:val="Normal"/>
    <w:qFormat/>
    <w:pPr>
      <w:spacing w:before="0" w:after="0"/>
      <w:ind w:left="568" w:hanging="0"/>
    </w:pPr>
    <w:rPr>
      <w:sz w:val="22"/>
    </w:rPr>
  </w:style>
  <w:style w:type="paragraph" w:styleId="NumeracaoProposicaoVinculo">
    <w:name w:val="numeracaoProposicaoVinculo"/>
    <w:basedOn w:val="NumeracaoProposicao"/>
    <w:qFormat/>
    <w:pPr/>
    <w:rPr>
      <w:b/>
      <w:sz w:val="20"/>
    </w:rPr>
  </w:style>
  <w:style w:type="paragraph" w:styleId="NumeracaoProposicaoTitulo">
    <w:name w:val="numeracaoProposicaoTitulo"/>
    <w:basedOn w:val="NumeracaoProposicao"/>
    <w:qFormat/>
    <w:pPr>
      <w:tabs>
        <w:tab w:val="clear" w:pos="720"/>
        <w:tab w:val="left" w:pos="340" w:leader="none"/>
      </w:tabs>
      <w:spacing w:before="200" w:after="0"/>
      <w:ind w:left="426" w:hanging="426"/>
    </w:pPr>
    <w:rPr>
      <w:b/>
    </w:rPr>
  </w:style>
  <w:style w:type="paragraph" w:styleId="NumeracaoNumerosRomanos">
    <w:name w:val="numeracaoNumerosRomanos"/>
    <w:basedOn w:val="Normal"/>
    <w:qFormat/>
    <w:pPr>
      <w:tabs>
        <w:tab w:val="clear" w:pos="720"/>
        <w:tab w:val="left" w:pos="456" w:leader="none"/>
      </w:tabs>
      <w:spacing w:before="200" w:after="200"/>
      <w:ind w:left="426" w:hanging="426"/>
    </w:pPr>
    <w:rPr>
      <w:b/>
      <w:sz w:val="22"/>
    </w:rPr>
  </w:style>
  <w:style w:type="paragraph" w:styleId="MarcadorSimples">
    <w:name w:val="marcadorSimples"/>
    <w:basedOn w:val="Normal"/>
    <w:qFormat/>
    <w:pPr>
      <w:spacing w:before="0" w:after="200"/>
      <w:ind w:right="426" w:hanging="284"/>
    </w:pPr>
    <w:rPr/>
  </w:style>
  <w:style w:type="paragraph" w:styleId="TextoEspacamentoDuplo">
    <w:name w:val="textoEspacamentoDuplo"/>
    <w:basedOn w:val="Normal"/>
    <w:qFormat/>
    <w:pPr>
      <w:spacing w:lineRule="exact" w:line="480"/>
    </w:pPr>
    <w:rPr/>
  </w:style>
  <w:style w:type="paragraph" w:styleId="Rodap">
    <w:name w:val="Footer"/>
    <w:basedOn w:val="CabealhoeRodap"/>
    <w:pPr/>
    <w:rPr/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43</TotalTime>
  <Application>LibreOffice/6.3.4.2$Windows_X86_64 LibreOffice_project/60da17e045e08f1793c57c00ba83cdfce946d0aa</Application>
  <Pages>18</Pages>
  <Words>4503</Words>
  <Characters>26162</Characters>
  <CharactersWithSpaces>30213</CharactersWithSpaces>
  <Paragraphs>401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pt-BR</dc:language>
  <cp:lastModifiedBy/>
  <dcterms:modified xsi:type="dcterms:W3CDTF">2023-05-11T17:16:18Z</dcterms:modified>
  <cp:revision>2</cp:revision>
  <dc:subject/>
  <dc:title/>
</cp:coreProperties>
</file>