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298/2022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Abuso de Poder na PBH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29/05/2023 - 09h30min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18ª.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1427/2023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Intimar Bernardo Farkasvölgyi para, pessoalmente, prestar informações pertinentes às contrapartidas da arena MRV.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01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local da oitiva foi definido para o Plenário Helvécio Arantes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1428/2023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Bruno Muzzi para, pessoalmente, prestar informações pertinentes às contrapartidas da arena MRV.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15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1299/2023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Wesley Moreira; Ciro Pereira; Cleiton Xavier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Resposta ao Requerimento de Comissão 1299/2023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Subprocurador-Geral Fiscal - Luiz Gustavo Levate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003274/2023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GAB-PGM/CMBH nº 1453/2023, designando o procurador municipal Francisco Freitas de Melo Franco Ferreira para acompanhar o procurador-geral do Município, Hércules Guerra, em oitiva marcada para 25 de maio de 2023, às 09:30h.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Procuradora-geral adjunta do Município, Izabela Boaventura Cruz Carvalho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288</Words>
  <Characters>1813</Characters>
  <CharactersWithSpaces>2042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2023-05-29T09:51:21Z</dcterms:modified>
  <cp:revision>1</cp:revision>
  <dc:subject/>
  <dc:title/>
</cp:coreProperties>
</file>