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DIREITOS HUMANOS, HABITAÇÃO, IGUALDADE RACIAL E DEFESA DO CONSUMIDOR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04/07/2023 - 09h30min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19ª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Tratar sobre a atuação e o papel das forças policiais, em especial a Guarda Municipal de Belo Horizonte nas abordagens da população.</w:t>
      </w:r>
    </w:p>
    <w:p>
      <w:pPr>
        <w:pStyle w:val="RequerimentoOrigemAudienciaPublica"/>
        <w:rPr/>
      </w:pPr>
      <w:r>
        <w:rPr/>
        <w:t>Requerimento de Comissão 1659/2023  - Autoria: Ver.(a) Iza Lourença; Pedro Patrus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b/>
          <w:b/>
        </w:rPr>
      </w:pPr>
      <w:r>
        <w:rPr/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lineRule="auto" w:line="360" w:before="0" w:after="0"/>
        <w:rPr/>
      </w:pPr>
      <w:r>
        <w:rPr/>
        <w:t>- Charles Martins Diniz - Secretário Municipal de Educação</w:t>
      </w:r>
    </w:p>
    <w:p>
      <w:pPr>
        <w:pStyle w:val="Normal"/>
        <w:spacing w:lineRule="auto" w:line="360" w:before="0" w:after="0"/>
        <w:rPr/>
      </w:pPr>
      <w:r>
        <w:rPr/>
        <w:t>- Genilson Ribeiro Zeferino - Secretário Municipal de Segurança e Prevenção</w:t>
      </w:r>
    </w:p>
    <w:p>
      <w:pPr>
        <w:pStyle w:val="Normal"/>
        <w:spacing w:lineRule="auto" w:line="360" w:before="0" w:after="0"/>
        <w:rPr/>
      </w:pPr>
      <w:r>
        <w:rPr/>
        <w:t>- Júlio César Pereira de Freitas - Subsecretário e Comandante da Guarda Municipal de Belo Horizonte</w:t>
      </w:r>
    </w:p>
    <w:p>
      <w:pPr>
        <w:pStyle w:val="Normal"/>
        <w:spacing w:lineRule="auto" w:line="360" w:before="0" w:after="0"/>
        <w:rPr/>
      </w:pPr>
      <w:r>
        <w:rPr/>
        <w:t>- Coronel PM Rodrigo Piassi do Nascimento - Comandante-Geral da Polícia Militar de Minas Gerais - PMMG</w:t>
      </w:r>
    </w:p>
    <w:p>
      <w:pPr>
        <w:pStyle w:val="Normal"/>
        <w:spacing w:lineRule="auto" w:line="360" w:before="0" w:after="0"/>
        <w:rPr/>
      </w:pPr>
      <w:r>
        <w:rPr/>
        <w:t>- Duílio Silva Campos - Subsecretário de Direitos Humanos da Secretaria de Estado de Desenvolvimento Social</w:t>
      </w:r>
    </w:p>
    <w:p>
      <w:pPr>
        <w:pStyle w:val="Normal"/>
        <w:spacing w:lineRule="auto" w:line="360" w:before="0" w:after="0"/>
        <w:rPr/>
      </w:pPr>
      <w:r>
        <w:rPr/>
        <w:t>- Thiago Alves da Silva Costa - Subsecretário de Direitos de Cidadania</w:t>
      </w:r>
    </w:p>
    <w:p>
      <w:pPr>
        <w:pStyle w:val="Normal"/>
        <w:spacing w:lineRule="auto" w:line="360" w:before="0" w:after="0"/>
        <w:rPr/>
      </w:pPr>
      <w:r>
        <w:rPr/>
        <w:t>- Tânia Cristina Silvia de Oliveira (Makota Kizandembu) - Diretora de Políticas de Reparação e Promoção da Igualdade Racial</w:t>
      </w:r>
    </w:p>
    <w:p>
      <w:pPr>
        <w:pStyle w:val="Normal"/>
        <w:spacing w:lineRule="auto" w:line="360" w:before="0" w:after="0"/>
        <w:rPr/>
      </w:pPr>
      <w:r>
        <w:rPr/>
        <w:t>- Cláudia do Amaral Xavier - Promotora de Justiça de Defesa dos Direitos Humanos e Apoio Comunitário - Ministério Público de Minas Gerais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1679/2023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Fiscalizar a estrutura do espaço da Arena MRV no que diz respeito ao cumprimento do direito à acessibilidade das pessoas com deficiência e mobilidade reduzida.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19 de julho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Arena MRV, com ponto de encontro na Rua Cristina Maria de Assis, nº 202, Bairro Califórnia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580/2023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Capítulo VIII-A - Da concessão de crédito tributário - à Lei nº 8.725, de 30 de dezembro de 2003, que dispõe sobre o Imposto sobre Serviços de Qualquer Natureza - ISSQN.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Melo; Braulio Lara; Fernanda Pereira Altoé; Ciro Pereira; Helinho da Farmácia; Henrique Braga; Marcela Trópia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503/2023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537/2023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987/2023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542/2023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1440/2023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S/Nº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Gerência de Relacionamento com Clientes da Média Tensão e Poder Público - CEMIG - Anderson Ribeiro Mourão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3</Pages>
  <Words>501</Words>
  <Characters>2853</Characters>
  <CharactersWithSpaces>3285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2023-07-04T09:58:56Z</dcterms:modified>
  <cp:revision>1</cp:revision>
  <dc:subject/>
  <dc:title/>
</cp:coreProperties>
</file>