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lineRule="auto" w:line="360"/>
        <w:jc w:val="both"/>
        <w:rPr>
          <w:rFonts w:ascii="Arial" w:hAnsi="Arial" w:eastAsia="Arial" w:cs="Arial"/>
          <w:b/>
          <w:b/>
          <w:color w:val="000000"/>
        </w:rPr>
      </w:pPr>
      <w:r>
        <w:rPr>
          <w:rFonts w:eastAsia="Arial" w:cs="Arial" w:ascii="Arial" w:hAnsi="Arial"/>
          <w:b/>
          <w:color w:val="000000"/>
        </w:rPr>
      </w:r>
    </w:p>
    <w:p>
      <w:pPr>
        <w:pStyle w:val="LOnormal"/>
        <w:spacing w:lineRule="auto" w:line="360"/>
        <w:jc w:val="center"/>
        <w:rPr>
          <w:rFonts w:ascii="Arial" w:hAnsi="Arial" w:cs="Arial"/>
          <w:b/>
          <w:b/>
        </w:rPr>
      </w:pPr>
      <w:r>
        <w:rPr>
          <w:rFonts w:eastAsia="Arial" w:cs="Arial" w:ascii="Arial" w:hAnsi="Arial"/>
          <w:b/>
          <w:sz w:val="24"/>
          <w:szCs w:val="24"/>
        </w:rPr>
        <w:t>DIRETORIA DO PROCESSO LEGISLATIVO – DIRLEG</w:t>
      </w:r>
    </w:p>
    <w:p>
      <w:pPr>
        <w:pStyle w:val="LOnormal"/>
        <w:spacing w:lineRule="auto" w:line="360"/>
        <w:jc w:val="center"/>
        <w:rPr>
          <w:rFonts w:ascii="Arial" w:hAnsi="Arial" w:eastAsia="Arial" w:cs="Arial"/>
          <w:b/>
          <w:b/>
        </w:rPr>
      </w:pPr>
      <w:r>
        <w:rPr>
          <w:rFonts w:eastAsia="Arial" w:cs="Arial" w:ascii="Arial" w:hAnsi="Arial"/>
          <w:b/>
          <w:sz w:val="24"/>
          <w:szCs w:val="24"/>
        </w:rPr>
        <w:t>DIVISÃO DE CONSULTORIA LEGISLATIVA – DIVCOL</w:t>
      </w:r>
    </w:p>
    <w:p>
      <w:pPr>
        <w:pStyle w:val="LOnormal"/>
        <w:spacing w:lineRule="auto" w:line="360"/>
        <w:jc w:val="center"/>
        <w:rPr>
          <w:rFonts w:ascii="Arial" w:hAnsi="Arial" w:eastAsia="Arial" w:cs="Arial"/>
          <w:b/>
          <w:b/>
        </w:rPr>
      </w:pPr>
      <w:r>
        <w:rPr>
          <w:rFonts w:eastAsia="Arial" w:cs="Arial" w:ascii="Arial" w:hAnsi="Arial"/>
          <w:b/>
          <w:sz w:val="24"/>
          <w:szCs w:val="24"/>
        </w:rPr>
        <w:t>NOTA TÉCNICA</w:t>
      </w:r>
    </w:p>
    <w:p>
      <w:pPr>
        <w:pStyle w:val="LOnormal"/>
        <w:spacing w:lineRule="auto" w:line="360"/>
        <w:jc w:val="center"/>
        <w:rPr>
          <w:rFonts w:ascii="Arial" w:hAnsi="Arial"/>
          <w:sz w:val="24"/>
          <w:szCs w:val="24"/>
        </w:rPr>
      </w:pPr>
      <w:r>
        <w:rPr>
          <w:rFonts w:eastAsia="Arial" w:cs="Arial" w:ascii="Arial" w:hAnsi="Arial"/>
          <w:b/>
          <w:sz w:val="24"/>
          <w:szCs w:val="24"/>
        </w:rPr>
        <w:t>Audiência Pública – Requerimento de Comissão nº 893/2022</w:t>
      </w:r>
    </w:p>
    <w:p>
      <w:pPr>
        <w:pStyle w:val="LOnormal"/>
        <w:spacing w:lineRule="auto" w:line="360"/>
        <w:jc w:val="center"/>
        <w:rPr>
          <w:rFonts w:ascii="Arial" w:hAnsi="Arial" w:cs="Arial"/>
          <w:b/>
          <w:b/>
          <w:sz w:val="24"/>
          <w:szCs w:val="24"/>
        </w:rPr>
      </w:pPr>
      <w:r>
        <w:rPr>
          <w:rFonts w:cs="Arial" w:ascii="Arial" w:hAnsi="Arial"/>
          <w:b/>
          <w:sz w:val="24"/>
          <w:szCs w:val="24"/>
        </w:rPr>
      </w:r>
    </w:p>
    <w:p>
      <w:pPr>
        <w:pStyle w:val="LOnormal"/>
        <w:spacing w:lineRule="auto" w:line="360"/>
        <w:jc w:val="both"/>
        <w:rPr>
          <w:rFonts w:ascii="Arial" w:hAnsi="Arial" w:eastAsia="Arial" w:cs="Arial"/>
          <w:b/>
          <w:b/>
        </w:rPr>
      </w:pPr>
      <w:r>
        <w:rPr>
          <w:rFonts w:eastAsia="Arial" w:cs="Arial" w:ascii="Arial" w:hAnsi="Arial"/>
          <w:b/>
          <w:sz w:val="24"/>
          <w:szCs w:val="24"/>
        </w:rPr>
        <w:t>Dados da Audiência Pública</w:t>
      </w:r>
    </w:p>
    <w:p>
      <w:pPr>
        <w:pStyle w:val="LOnormal"/>
        <w:numPr>
          <w:ilvl w:val="0"/>
          <w:numId w:val="1"/>
        </w:numPr>
        <w:spacing w:lineRule="auto" w:line="360"/>
        <w:ind w:left="0" w:hanging="360"/>
        <w:jc w:val="both"/>
        <w:rPr>
          <w:rFonts w:ascii="Arial" w:hAnsi="Arial"/>
          <w:sz w:val="24"/>
          <w:szCs w:val="24"/>
        </w:rPr>
      </w:pPr>
      <w:r>
        <w:rPr>
          <w:rFonts w:eastAsia="Arial" w:cs="Arial" w:ascii="Arial" w:hAnsi="Arial"/>
          <w:b/>
          <w:sz w:val="24"/>
          <w:szCs w:val="24"/>
        </w:rPr>
        <w:t>Tema:</w:t>
      </w:r>
      <w:r>
        <w:rPr>
          <w:rFonts w:eastAsia="Arial" w:cs="Arial" w:ascii="Arial" w:hAnsi="Arial"/>
          <w:sz w:val="24"/>
          <w:szCs w:val="24"/>
        </w:rPr>
        <w:t xml:space="preserve"> A terceirização dos servidores públicos da educação no município de Belo Horizonte.</w:t>
      </w:r>
    </w:p>
    <w:p>
      <w:pPr>
        <w:pStyle w:val="LOnormal"/>
        <w:numPr>
          <w:ilvl w:val="0"/>
          <w:numId w:val="1"/>
        </w:numPr>
        <w:spacing w:lineRule="auto" w:line="360"/>
        <w:ind w:left="0" w:hanging="360"/>
        <w:jc w:val="both"/>
        <w:rPr>
          <w:rFonts w:ascii="Arial" w:hAnsi="Arial" w:cs="Arial"/>
        </w:rPr>
      </w:pPr>
      <w:r>
        <w:rPr>
          <w:rFonts w:eastAsia="Arial" w:cs="Arial" w:ascii="Arial" w:hAnsi="Arial"/>
          <w:b/>
          <w:sz w:val="24"/>
          <w:szCs w:val="24"/>
        </w:rPr>
        <w:t xml:space="preserve">Comissão: </w:t>
      </w:r>
      <w:r>
        <w:rPr>
          <w:rFonts w:eastAsia="Arial" w:cs="Arial" w:ascii="Arial" w:hAnsi="Arial"/>
          <w:sz w:val="24"/>
          <w:szCs w:val="24"/>
        </w:rPr>
        <w:t>Comissão de Administração Pública.</w:t>
      </w:r>
    </w:p>
    <w:p>
      <w:pPr>
        <w:pStyle w:val="LOnormal"/>
        <w:numPr>
          <w:ilvl w:val="0"/>
          <w:numId w:val="1"/>
        </w:numPr>
        <w:spacing w:lineRule="auto" w:line="360"/>
        <w:ind w:left="0" w:hanging="360"/>
        <w:jc w:val="both"/>
        <w:rPr>
          <w:rFonts w:ascii="Arial" w:hAnsi="Arial"/>
          <w:sz w:val="24"/>
          <w:szCs w:val="24"/>
        </w:rPr>
      </w:pPr>
      <w:r>
        <w:rPr>
          <w:rFonts w:eastAsia="Arial" w:cs="Arial" w:ascii="Arial" w:hAnsi="Arial"/>
          <w:b/>
          <w:sz w:val="24"/>
          <w:szCs w:val="24"/>
        </w:rPr>
        <w:t xml:space="preserve">Autoria do requerimento: </w:t>
      </w:r>
      <w:r>
        <w:rPr>
          <w:rFonts w:eastAsia="Arial" w:cs="Arial" w:ascii="Arial" w:hAnsi="Arial"/>
          <w:sz w:val="24"/>
          <w:szCs w:val="24"/>
        </w:rPr>
        <w:t>vereadora Iza Lourença.</w:t>
      </w:r>
    </w:p>
    <w:p>
      <w:pPr>
        <w:pStyle w:val="LOnormal"/>
        <w:numPr>
          <w:ilvl w:val="0"/>
          <w:numId w:val="1"/>
        </w:numPr>
        <w:spacing w:lineRule="auto" w:line="360"/>
        <w:ind w:left="0" w:hanging="360"/>
        <w:jc w:val="both"/>
        <w:rPr>
          <w:rFonts w:ascii="Arial" w:hAnsi="Arial"/>
          <w:sz w:val="24"/>
          <w:szCs w:val="24"/>
        </w:rPr>
      </w:pPr>
      <w:r>
        <w:rPr>
          <w:rFonts w:eastAsia="Arial" w:cs="Arial" w:ascii="Arial" w:hAnsi="Arial"/>
          <w:b/>
          <w:sz w:val="24"/>
          <w:szCs w:val="24"/>
        </w:rPr>
        <w:t>Data, horário e local:</w:t>
      </w:r>
      <w:r>
        <w:rPr>
          <w:rFonts w:eastAsia="Arial" w:cs="Arial" w:ascii="Arial" w:hAnsi="Arial"/>
          <w:b w:val="false"/>
          <w:bCs w:val="false"/>
          <w:sz w:val="24"/>
          <w:szCs w:val="24"/>
        </w:rPr>
        <w:t xml:space="preserve"> 08/06/2022, 13:30h, plenário Camil Caram.</w:t>
      </w:r>
    </w:p>
    <w:p>
      <w:pPr>
        <w:pStyle w:val="LOnormal"/>
        <w:spacing w:lineRule="auto" w:line="360"/>
        <w:jc w:val="both"/>
        <w:rPr>
          <w:rFonts w:ascii="Arial" w:hAnsi="Arial" w:eastAsia="Arial" w:cs="Arial"/>
          <w:sz w:val="24"/>
          <w:szCs w:val="24"/>
        </w:rPr>
      </w:pPr>
      <w:r>
        <w:rPr>
          <w:rFonts w:eastAsia="Arial" w:cs="Arial" w:ascii="Arial" w:hAnsi="Arial"/>
          <w:sz w:val="24"/>
          <w:szCs w:val="24"/>
        </w:rPr>
      </w:r>
    </w:p>
    <w:p>
      <w:pPr>
        <w:pStyle w:val="LOnormal"/>
        <w:spacing w:lineRule="auto" w:line="360"/>
        <w:jc w:val="both"/>
        <w:rPr>
          <w:rFonts w:ascii="Arial" w:hAnsi="Arial" w:eastAsia="Arial" w:cs="Arial"/>
          <w:sz w:val="24"/>
          <w:szCs w:val="24"/>
        </w:rPr>
      </w:pPr>
      <w:r>
        <w:rPr>
          <w:rFonts w:eastAsia="Arial" w:cs="Arial" w:ascii="Arial" w:hAnsi="Arial"/>
          <w:sz w:val="24"/>
          <w:szCs w:val="24"/>
        </w:rPr>
      </w:r>
    </w:p>
    <w:p>
      <w:pPr>
        <w:pStyle w:val="LOnormal"/>
        <w:spacing w:lineRule="auto" w:line="360"/>
        <w:jc w:val="both"/>
        <w:rPr>
          <w:rFonts w:ascii="Arial" w:hAnsi="Arial" w:eastAsia="Arial" w:cs="Arial"/>
          <w:sz w:val="24"/>
          <w:szCs w:val="24"/>
        </w:rPr>
      </w:pPr>
      <w:r>
        <w:rPr>
          <w:rFonts w:eastAsia="Arial" w:cs="Arial" w:ascii="Arial" w:hAnsi="Arial"/>
          <w:b/>
          <w:bCs/>
          <w:sz w:val="24"/>
          <w:szCs w:val="24"/>
        </w:rPr>
        <w:t>1. Embasamento legal para a terceirização</w:t>
      </w:r>
    </w:p>
    <w:p>
      <w:pPr>
        <w:pStyle w:val="LOnormal"/>
        <w:spacing w:lineRule="auto" w:line="360"/>
        <w:jc w:val="both"/>
        <w:rPr/>
      </w:pPr>
      <w:r>
        <w:rPr>
          <w:rFonts w:eastAsia="Arial" w:cs="Arial" w:ascii="Arial" w:hAnsi="Arial"/>
          <w:sz w:val="24"/>
          <w:szCs w:val="24"/>
        </w:rPr>
        <w:t>A realização de atividade pública é, em princípio, realizada diretamente por meio de seus agentes públicos, sendo que a Constituição Federal de 1988 estabelece que:</w:t>
      </w:r>
    </w:p>
    <w:p>
      <w:pPr>
        <w:pStyle w:val="LOnormal"/>
        <w:widowControl/>
        <w:bidi w:val="0"/>
        <w:spacing w:lineRule="auto" w:line="240" w:before="0" w:after="0"/>
        <w:ind w:left="4535" w:right="0" w:hanging="0"/>
        <w:jc w:val="both"/>
        <w:rPr>
          <w:rFonts w:ascii="Arial" w:hAnsi="Arial" w:eastAsia="Arial" w:cs="Arial"/>
          <w:sz w:val="20"/>
          <w:szCs w:val="20"/>
        </w:rPr>
      </w:pPr>
      <w:r>
        <w:rPr>
          <w:rFonts w:eastAsia="Arial" w:cs="Arial" w:ascii="Arial" w:hAnsi="Arial"/>
          <w:b w:val="false"/>
          <w:i w:val="false"/>
          <w:caps w:val="false"/>
          <w:smallCaps w:val="false"/>
          <w:color w:val="000000"/>
          <w:spacing w:val="0"/>
          <w:sz w:val="20"/>
          <w:szCs w:val="20"/>
        </w:rPr>
        <w:t>Art. 37. A administração pública direta e indireta de qualquer dos Poderes da União, dos Estados, do Distrito Federal e dos Municípios obedecerá aos princípios de legalidade, impessoalidade, moralidade, publicidade e eficiência e, também, ao seguinte:  </w:t>
      </w:r>
      <w:r>
        <w:rPr>
          <w:rFonts w:eastAsia="Arial" w:cs="Arial" w:ascii="Arial" w:hAnsi="Arial"/>
          <w:sz w:val="20"/>
          <w:szCs w:val="20"/>
        </w:rPr>
        <w:t xml:space="preserve"> </w:t>
      </w:r>
    </w:p>
    <w:p>
      <w:pPr>
        <w:pStyle w:val="LOnormal"/>
        <w:widowControl/>
        <w:bidi w:val="0"/>
        <w:spacing w:lineRule="auto" w:line="240" w:before="0" w:after="0"/>
        <w:ind w:left="4535" w:right="0" w:hanging="0"/>
        <w:jc w:val="both"/>
        <w:rPr>
          <w:rFonts w:ascii="Arial" w:hAnsi="Arial" w:eastAsia="Arial" w:cs="Arial"/>
          <w:sz w:val="20"/>
          <w:szCs w:val="20"/>
        </w:rPr>
      </w:pPr>
      <w:r>
        <w:rPr>
          <w:rFonts w:eastAsia="Arial" w:cs="Arial" w:ascii="Arial" w:hAnsi="Arial"/>
          <w:sz w:val="20"/>
          <w:szCs w:val="20"/>
        </w:rPr>
        <w:t>[...]</w:t>
      </w:r>
    </w:p>
    <w:p>
      <w:pPr>
        <w:pStyle w:val="LOnormal"/>
        <w:widowControl/>
        <w:bidi w:val="0"/>
        <w:spacing w:lineRule="auto" w:line="240" w:before="0" w:after="0"/>
        <w:ind w:left="4535" w:right="0" w:hanging="0"/>
        <w:jc w:val="both"/>
        <w:rPr>
          <w:rFonts w:ascii="Arial" w:hAnsi="Arial" w:eastAsia="Arial" w:cs="Arial"/>
          <w:sz w:val="20"/>
          <w:szCs w:val="20"/>
        </w:rPr>
      </w:pPr>
      <w:r>
        <w:rPr>
          <w:rFonts w:eastAsia="Arial" w:cs="Arial" w:ascii="Arial" w:hAnsi="Arial"/>
          <w:b w:val="false"/>
          <w:i w:val="false"/>
          <w:caps w:val="false"/>
          <w:smallCaps w:val="false"/>
          <w:color w:val="000000"/>
          <w:spacing w:val="0"/>
          <w:sz w:val="20"/>
          <w:szCs w:val="20"/>
        </w:rPr>
        <w:t>II - a investidura em cargo ou emprego público depende de aprovação prévia em concurso público de provas ou de provas e títulos, de acordo com a natureza e a complexidade do cargo ou emprego, na forma prevista em lei, ressalvadas as nomeações para cargo em comissão declarado em lei de livre nomeação e exoneração.</w:t>
      </w:r>
    </w:p>
    <w:p>
      <w:pPr>
        <w:pStyle w:val="LOnormal"/>
        <w:widowControl/>
        <w:bidi w:val="0"/>
        <w:spacing w:lineRule="auto" w:line="240" w:before="0" w:after="0"/>
        <w:ind w:left="4535" w:right="0" w:hanging="0"/>
        <w:jc w:val="both"/>
        <w:rPr>
          <w:rFonts w:ascii="Arial" w:hAnsi="Arial" w:eastAsia="Arial" w:cs="Arial"/>
          <w:sz w:val="20"/>
          <w:szCs w:val="20"/>
        </w:rPr>
      </w:pPr>
      <w:r>
        <w:rPr>
          <w:rFonts w:eastAsia="Arial" w:cs="Arial" w:ascii="Arial" w:hAnsi="Arial"/>
          <w:b w:val="false"/>
          <w:i w:val="false"/>
          <w:caps w:val="false"/>
          <w:smallCaps w:val="false"/>
          <w:color w:val="000000"/>
          <w:spacing w:val="0"/>
          <w:sz w:val="20"/>
          <w:szCs w:val="20"/>
        </w:rPr>
        <w:t>[...]</w:t>
      </w:r>
    </w:p>
    <w:p>
      <w:pPr>
        <w:pStyle w:val="LOnormal"/>
        <w:spacing w:lineRule="auto" w:line="360"/>
        <w:jc w:val="both"/>
        <w:rPr>
          <w:rFonts w:ascii="Arial" w:hAnsi="Arial" w:eastAsia="Arial" w:cs="Arial"/>
          <w:sz w:val="24"/>
          <w:szCs w:val="24"/>
        </w:rPr>
      </w:pPr>
      <w:r>
        <w:rPr>
          <w:rFonts w:eastAsia="Arial" w:cs="Arial" w:ascii="Arial" w:hAnsi="Arial"/>
          <w:sz w:val="24"/>
          <w:szCs w:val="24"/>
        </w:rPr>
      </w:r>
    </w:p>
    <w:p>
      <w:pPr>
        <w:pStyle w:val="LOnormal"/>
        <w:spacing w:lineRule="auto" w:line="360"/>
        <w:jc w:val="both"/>
        <w:rPr/>
      </w:pPr>
      <w:r>
        <w:rPr>
          <w:rFonts w:eastAsia="Arial" w:cs="Arial" w:ascii="Arial" w:hAnsi="Arial"/>
          <w:sz w:val="24"/>
          <w:szCs w:val="24"/>
        </w:rPr>
        <w:t xml:space="preserve">No entanto, </w:t>
      </w:r>
      <w:r>
        <w:rPr>
          <w:rFonts w:eastAsia="Arial" w:cs="Arial" w:ascii="Arial" w:hAnsi="Arial"/>
          <w:color w:val="auto"/>
          <w:kern w:val="0"/>
          <w:sz w:val="24"/>
          <w:szCs w:val="24"/>
          <w:lang w:val="pt-BR" w:eastAsia="zh-CN" w:bidi="hi-IN"/>
        </w:rPr>
        <w:t>o</w:t>
      </w:r>
      <w:r>
        <w:rPr>
          <w:rFonts w:eastAsia="Arial" w:cs="Arial" w:ascii="Arial" w:hAnsi="Arial"/>
          <w:sz w:val="24"/>
          <w:szCs w:val="24"/>
        </w:rPr>
        <w:t xml:space="preserve"> Decreto-lei 200/1967, </w:t>
      </w:r>
      <w:r>
        <w:rPr>
          <w:rFonts w:eastAsia="Arial" w:cs="Arial" w:ascii="Arial" w:hAnsi="Arial"/>
          <w:color w:val="auto"/>
          <w:kern w:val="0"/>
          <w:sz w:val="24"/>
          <w:szCs w:val="24"/>
          <w:lang w:val="pt-BR" w:eastAsia="zh-CN" w:bidi="hi-IN"/>
        </w:rPr>
        <w:t>que trata d</w:t>
      </w:r>
      <w:r>
        <w:rPr>
          <w:rFonts w:eastAsia="Arial" w:cs="Arial" w:ascii="Arial" w:hAnsi="Arial"/>
          <w:sz w:val="24"/>
          <w:szCs w:val="24"/>
        </w:rPr>
        <w:t>a organização da Administração Federal e estabelece diretrizes para a Reforma Administrativa, permit</w:t>
      </w:r>
      <w:r>
        <w:rPr>
          <w:rFonts w:eastAsia="Arial" w:cs="Arial" w:ascii="Arial" w:hAnsi="Arial"/>
          <w:sz w:val="24"/>
          <w:szCs w:val="24"/>
        </w:rPr>
        <w:t>e</w:t>
      </w:r>
      <w:r>
        <w:rPr>
          <w:rFonts w:eastAsia="Arial" w:cs="Arial" w:ascii="Arial" w:hAnsi="Arial"/>
          <w:sz w:val="24"/>
          <w:szCs w:val="24"/>
        </w:rPr>
        <w:t xml:space="preserve"> a execução indireta das atividades executivas da administração pública, surgindo a </w:t>
      </w:r>
      <w:r>
        <w:rPr>
          <w:rFonts w:eastAsia="Arial" w:cs="Arial" w:ascii="Arial" w:hAnsi="Arial"/>
          <w:color w:val="auto"/>
          <w:kern w:val="0"/>
          <w:sz w:val="24"/>
          <w:szCs w:val="24"/>
          <w:lang w:val="pt-BR" w:eastAsia="zh-CN" w:bidi="hi-IN"/>
        </w:rPr>
        <w:t>terceirização e ampliando a descentralização de serviços na Administração Pública, conforme previsto no art. 10, § 7º, do referido Decreto:</w:t>
      </w:r>
    </w:p>
    <w:p>
      <w:pPr>
        <w:pStyle w:val="LOnormal"/>
        <w:spacing w:lineRule="auto" w:line="240"/>
        <w:jc w:val="both"/>
        <w:rPr>
          <w:rFonts w:ascii="Arial" w:hAnsi="Arial" w:eastAsia="Arial" w:cs="Arial"/>
          <w:sz w:val="24"/>
          <w:szCs w:val="24"/>
        </w:rPr>
      </w:pPr>
      <w:r>
        <w:rPr>
          <w:rFonts w:eastAsia="Arial" w:cs="Arial" w:ascii="Arial" w:hAnsi="Arial"/>
          <w:sz w:val="24"/>
          <w:szCs w:val="24"/>
        </w:rPr>
      </w:r>
    </w:p>
    <w:p>
      <w:pPr>
        <w:pStyle w:val="LOnormal"/>
        <w:widowControl/>
        <w:bidi w:val="0"/>
        <w:spacing w:lineRule="auto" w:line="240" w:before="0" w:after="0"/>
        <w:ind w:left="4535" w:right="0" w:hanging="0"/>
        <w:jc w:val="both"/>
        <w:rPr/>
      </w:pPr>
      <w:r>
        <w:rPr>
          <w:rFonts w:eastAsia="Arial" w:cs="Arial" w:ascii="Arial" w:hAnsi="Arial"/>
          <w:color w:val="auto"/>
          <w:kern w:val="0"/>
          <w:sz w:val="20"/>
          <w:szCs w:val="20"/>
          <w:lang w:val="pt-BR" w:eastAsia="zh-CN" w:bidi="hi-IN"/>
        </w:rPr>
        <w:t>§ 7º - Para melhor desincumbir-se das tarefas de planejamento, coordenação, supervisão e contrôle e com o objetivo de impedir o crescimento desmesurado da máquina administrativa, a Administração procurará desobrigar-se da realização material de tarefas executivas, recorrendo, sempre que possível, à execução indireta, mediante contrato, desde que exista, na área, iniciativa privada suficientemente desenvolvida e capacitada a desempenhar os encargos de execução.</w:t>
      </w:r>
    </w:p>
    <w:p>
      <w:pPr>
        <w:pStyle w:val="LOnormal"/>
        <w:spacing w:lineRule="auto" w:line="360"/>
        <w:jc w:val="both"/>
        <w:rPr>
          <w:rFonts w:ascii="Arial" w:hAnsi="Arial" w:eastAsia="Arial" w:cs="Arial"/>
          <w:sz w:val="24"/>
          <w:szCs w:val="24"/>
        </w:rPr>
      </w:pPr>
      <w:r>
        <w:rPr>
          <w:rFonts w:eastAsia="Arial" w:cs="Arial" w:ascii="Arial" w:hAnsi="Arial"/>
          <w:sz w:val="24"/>
          <w:szCs w:val="24"/>
        </w:rPr>
      </w:r>
    </w:p>
    <w:p>
      <w:pPr>
        <w:pStyle w:val="LOnormal"/>
        <w:spacing w:lineRule="auto" w:line="360"/>
        <w:jc w:val="both"/>
        <w:rPr/>
      </w:pPr>
      <w:r>
        <w:rPr>
          <w:rFonts w:eastAsia="Arial" w:cs="Arial" w:ascii="Arial" w:hAnsi="Arial"/>
          <w:sz w:val="24"/>
          <w:szCs w:val="24"/>
        </w:rPr>
        <w:t xml:space="preserve">O conceito de terceirização </w:t>
      </w:r>
      <w:r>
        <w:rPr>
          <w:rFonts w:eastAsia="Arial" w:cs="Arial" w:ascii="Arial" w:hAnsi="Arial"/>
          <w:color w:val="auto"/>
          <w:kern w:val="0"/>
          <w:sz w:val="24"/>
          <w:szCs w:val="24"/>
          <w:lang w:val="pt-BR" w:eastAsia="zh-CN" w:bidi="hi-IN"/>
        </w:rPr>
        <w:t xml:space="preserve">se solidificou no por meio do direito trabalhista, </w:t>
      </w:r>
      <w:r>
        <w:rPr>
          <w:rFonts w:eastAsia="Arial" w:cs="Arial" w:ascii="Arial" w:hAnsi="Arial"/>
          <w:sz w:val="24"/>
          <w:szCs w:val="24"/>
        </w:rPr>
        <w:t>com a Lei 6019/74 sobre trabalho temporário:</w:t>
      </w:r>
    </w:p>
    <w:p>
      <w:pPr>
        <w:pStyle w:val="LOnormal"/>
        <w:spacing w:lineRule="auto" w:line="360"/>
        <w:jc w:val="both"/>
        <w:rPr>
          <w:rFonts w:eastAsia="Arial" w:cs="Arial"/>
        </w:rPr>
      </w:pPr>
      <w:r>
        <w:rPr>
          <w:rFonts w:eastAsia="Arial" w:cs="Arial"/>
        </w:rPr>
      </w:r>
    </w:p>
    <w:p>
      <w:pPr>
        <w:pStyle w:val="LOnormal"/>
        <w:widowControl/>
        <w:bidi w:val="0"/>
        <w:spacing w:lineRule="auto" w:line="240" w:before="0" w:after="0"/>
        <w:ind w:left="4479" w:right="0" w:hanging="0"/>
        <w:jc w:val="both"/>
        <w:rPr>
          <w:rFonts w:ascii="Arial" w:hAnsi="Arial"/>
          <w:sz w:val="20"/>
          <w:szCs w:val="20"/>
        </w:rPr>
      </w:pPr>
      <w:r>
        <w:rPr>
          <w:rFonts w:eastAsia="Arial" w:cs="Arial" w:ascii="Arial" w:hAnsi="Arial"/>
          <w:sz w:val="20"/>
          <w:szCs w:val="20"/>
        </w:rPr>
        <w:t>Art. 4º-A. Considera-se prestação de serviços a terceiros a transferência feita pela contratante da execução de quaisquer de suas atividades, inclusive sua atividade principal, à pessoa jurídica de direito privado prestadora de serviços que possua capacidade econômica compatível com a sua execução.</w:t>
      </w:r>
    </w:p>
    <w:p>
      <w:pPr>
        <w:pStyle w:val="LOnormal"/>
        <w:widowControl/>
        <w:bidi w:val="0"/>
        <w:spacing w:lineRule="auto" w:line="240" w:before="0" w:after="0"/>
        <w:ind w:left="4479" w:right="0" w:hanging="0"/>
        <w:jc w:val="both"/>
        <w:rPr>
          <w:rFonts w:ascii="Arial" w:hAnsi="Arial" w:eastAsia="Arial" w:cs="Arial"/>
          <w:sz w:val="20"/>
          <w:szCs w:val="20"/>
        </w:rPr>
      </w:pPr>
      <w:r>
        <w:rPr>
          <w:rFonts w:eastAsia="Arial" w:cs="Arial" w:ascii="Arial" w:hAnsi="Arial"/>
          <w:sz w:val="20"/>
          <w:szCs w:val="20"/>
        </w:rPr>
      </w:r>
    </w:p>
    <w:p>
      <w:pPr>
        <w:pStyle w:val="LOnormal"/>
        <w:widowControl/>
        <w:bidi w:val="0"/>
        <w:spacing w:lineRule="auto" w:line="240" w:before="0" w:after="0"/>
        <w:ind w:left="4479" w:right="0" w:hanging="0"/>
        <w:jc w:val="both"/>
        <w:rPr>
          <w:rFonts w:ascii="Arial" w:hAnsi="Arial"/>
          <w:sz w:val="20"/>
          <w:szCs w:val="20"/>
        </w:rPr>
      </w:pPr>
      <w:r>
        <w:rPr>
          <w:rFonts w:eastAsia="Arial" w:cs="Arial" w:ascii="Arial" w:hAnsi="Arial"/>
          <w:sz w:val="20"/>
          <w:szCs w:val="20"/>
        </w:rPr>
        <w:t>§ 1º A empresa prestadora de serviços contrata, remunera e dirige o trabalho realizado por seus trabalhadores, ou subcontrata outras empresas para realização desses serviços.</w:t>
      </w:r>
    </w:p>
    <w:p>
      <w:pPr>
        <w:pStyle w:val="LOnormal"/>
        <w:widowControl/>
        <w:bidi w:val="0"/>
        <w:spacing w:lineRule="auto" w:line="240" w:before="0" w:after="0"/>
        <w:ind w:left="4479" w:right="0" w:hanging="0"/>
        <w:jc w:val="both"/>
        <w:rPr>
          <w:rFonts w:ascii="Arial" w:hAnsi="Arial" w:eastAsia="Arial" w:cs="Arial"/>
          <w:sz w:val="20"/>
          <w:szCs w:val="20"/>
        </w:rPr>
      </w:pPr>
      <w:r>
        <w:rPr>
          <w:rFonts w:eastAsia="Arial" w:cs="Arial" w:ascii="Arial" w:hAnsi="Arial"/>
          <w:sz w:val="20"/>
          <w:szCs w:val="20"/>
        </w:rPr>
      </w:r>
    </w:p>
    <w:p>
      <w:pPr>
        <w:pStyle w:val="LOnormal"/>
        <w:widowControl/>
        <w:bidi w:val="0"/>
        <w:spacing w:lineRule="auto" w:line="240" w:before="0" w:after="0"/>
        <w:ind w:left="4479" w:right="0" w:hanging="0"/>
        <w:jc w:val="both"/>
        <w:rPr>
          <w:rFonts w:ascii="Arial" w:hAnsi="Arial"/>
          <w:sz w:val="20"/>
          <w:szCs w:val="20"/>
        </w:rPr>
      </w:pPr>
      <w:r>
        <w:rPr>
          <w:rFonts w:eastAsia="Arial" w:cs="Arial" w:ascii="Arial" w:hAnsi="Arial"/>
          <w:sz w:val="20"/>
          <w:szCs w:val="20"/>
        </w:rPr>
        <w:t>§ 2º Não se configura vínculo empregatício entre os trabalhadores, ou sócios das empresas prestadoras de serviços, qualquer que seja o seu ramo, e a empresa contratante.</w:t>
      </w:r>
    </w:p>
    <w:p>
      <w:pPr>
        <w:pStyle w:val="LOnormal"/>
        <w:spacing w:lineRule="auto" w:line="360"/>
        <w:jc w:val="both"/>
        <w:rPr>
          <w:rFonts w:ascii="Arial" w:hAnsi="Arial" w:eastAsia="Arial" w:cs="Arial"/>
          <w:sz w:val="24"/>
          <w:szCs w:val="24"/>
        </w:rPr>
      </w:pPr>
      <w:r>
        <w:rPr>
          <w:rFonts w:eastAsia="Arial" w:cs="Arial" w:ascii="Arial" w:hAnsi="Arial"/>
          <w:sz w:val="24"/>
          <w:szCs w:val="24"/>
        </w:rPr>
      </w:r>
    </w:p>
    <w:p>
      <w:pPr>
        <w:pStyle w:val="LOnormal"/>
        <w:spacing w:lineRule="auto" w:line="360"/>
        <w:jc w:val="both"/>
        <w:rPr>
          <w:rFonts w:ascii="Arial" w:hAnsi="Arial" w:eastAsia="Arial" w:cs="Arial"/>
          <w:sz w:val="24"/>
          <w:szCs w:val="24"/>
        </w:rPr>
      </w:pPr>
      <w:r>
        <w:rPr>
          <w:rFonts w:eastAsia="Arial" w:cs="Arial" w:ascii="Arial" w:hAnsi="Arial"/>
          <w:sz w:val="24"/>
          <w:szCs w:val="24"/>
        </w:rPr>
      </w:r>
    </w:p>
    <w:p>
      <w:pPr>
        <w:pStyle w:val="LOnormal"/>
        <w:spacing w:lineRule="auto" w:line="360"/>
        <w:jc w:val="both"/>
        <w:rPr/>
      </w:pPr>
      <w:r>
        <w:rPr>
          <w:rFonts w:eastAsia="Arial" w:cs="Arial" w:ascii="Arial" w:hAnsi="Arial"/>
          <w:color w:val="auto"/>
          <w:kern w:val="0"/>
          <w:sz w:val="24"/>
          <w:szCs w:val="24"/>
          <w:lang w:val="pt-BR" w:eastAsia="zh-CN" w:bidi="hi-IN"/>
        </w:rPr>
        <w:t>Na</w:t>
      </w:r>
      <w:r>
        <w:rPr>
          <w:rFonts w:eastAsia="Arial" w:cs="Arial" w:ascii="Arial" w:hAnsi="Arial"/>
          <w:sz w:val="24"/>
          <w:szCs w:val="24"/>
        </w:rPr>
        <w:t xml:space="preserve"> doutrina </w:t>
      </w:r>
      <w:r>
        <w:rPr>
          <w:rFonts w:eastAsia="Arial" w:cs="Arial" w:ascii="Arial" w:hAnsi="Arial"/>
          <w:color w:val="auto"/>
          <w:kern w:val="0"/>
          <w:sz w:val="24"/>
          <w:szCs w:val="24"/>
          <w:lang w:val="pt-BR" w:eastAsia="zh-CN" w:bidi="hi-IN"/>
        </w:rPr>
        <w:t xml:space="preserve">há </w:t>
      </w:r>
      <w:r>
        <w:rPr>
          <w:rFonts w:eastAsia="Arial" w:cs="Arial" w:ascii="Arial" w:hAnsi="Arial"/>
          <w:sz w:val="24"/>
          <w:szCs w:val="24"/>
        </w:rPr>
        <w:t xml:space="preserve">certa unanimidade quanto a impossibilidade de terceirização nas atividades típicas de Estado, tais como a de Juízes, Promotores, Conselheiros dos Tribunais de Contas, etc., sendo o argumento central </w:t>
      </w:r>
      <w:r>
        <w:rPr>
          <w:rFonts w:eastAsia="Arial" w:cs="Arial" w:ascii="Arial" w:hAnsi="Arial"/>
          <w:color w:val="auto"/>
          <w:kern w:val="0"/>
          <w:sz w:val="24"/>
          <w:szCs w:val="24"/>
          <w:lang w:val="pt-BR" w:eastAsia="zh-CN" w:bidi="hi-IN"/>
        </w:rPr>
        <w:t xml:space="preserve">construído sobre a </w:t>
      </w:r>
      <w:r>
        <w:rPr>
          <w:rFonts w:eastAsia="Arial" w:cs="Arial" w:ascii="Arial" w:hAnsi="Arial"/>
          <w:sz w:val="24"/>
          <w:szCs w:val="24"/>
        </w:rPr>
        <w:t xml:space="preserve">ausência de subordinação direta </w:t>
      </w:r>
      <w:r>
        <w:rPr>
          <w:rFonts w:eastAsia="Arial" w:cs="Arial" w:ascii="Arial" w:hAnsi="Arial"/>
          <w:color w:val="auto"/>
          <w:kern w:val="0"/>
          <w:sz w:val="24"/>
          <w:szCs w:val="24"/>
          <w:lang w:val="pt-BR" w:eastAsia="zh-CN" w:bidi="hi-IN"/>
        </w:rPr>
        <w:t>n</w:t>
      </w:r>
      <w:r>
        <w:rPr>
          <w:rFonts w:eastAsia="Arial" w:cs="Arial" w:ascii="Arial" w:hAnsi="Arial"/>
          <w:sz w:val="24"/>
          <w:szCs w:val="24"/>
        </w:rPr>
        <w:t xml:space="preserve">a terceirização. Ou seja, o </w:t>
      </w:r>
      <w:r>
        <w:rPr>
          <w:rFonts w:eastAsia="Arial" w:cs="Arial" w:ascii="Arial" w:hAnsi="Arial"/>
          <w:color w:val="auto"/>
          <w:kern w:val="0"/>
          <w:sz w:val="24"/>
          <w:szCs w:val="24"/>
          <w:lang w:val="pt-BR" w:eastAsia="zh-CN" w:bidi="hi-IN"/>
        </w:rPr>
        <w:t xml:space="preserve">Poder concedente </w:t>
      </w:r>
      <w:r>
        <w:rPr>
          <w:rFonts w:eastAsia="Arial" w:cs="Arial" w:ascii="Arial" w:hAnsi="Arial"/>
          <w:sz w:val="24"/>
          <w:szCs w:val="24"/>
        </w:rPr>
        <w:t xml:space="preserve">não pode impedir a demissão ou realizar qualquer ingerência nas atividades da contratada. </w:t>
      </w:r>
      <w:r>
        <w:rPr>
          <w:rFonts w:eastAsia="Arial" w:cs="Arial" w:ascii="Arial" w:hAnsi="Arial"/>
          <w:color w:val="auto"/>
          <w:kern w:val="0"/>
          <w:sz w:val="24"/>
          <w:szCs w:val="24"/>
          <w:lang w:val="pt-BR" w:eastAsia="zh-CN" w:bidi="hi-IN"/>
        </w:rPr>
        <w:t>Argumenta-se, ainda,</w:t>
      </w:r>
      <w:r>
        <w:rPr>
          <w:rFonts w:eastAsia="Arial" w:cs="Arial" w:ascii="Arial" w:hAnsi="Arial"/>
          <w:sz w:val="24"/>
          <w:szCs w:val="24"/>
        </w:rPr>
        <w:t xml:space="preserve"> </w:t>
      </w:r>
      <w:r>
        <w:rPr>
          <w:rFonts w:eastAsia="Arial" w:cs="Arial" w:ascii="Arial" w:hAnsi="Arial"/>
          <w:color w:val="auto"/>
          <w:kern w:val="0"/>
          <w:sz w:val="24"/>
          <w:szCs w:val="24"/>
          <w:lang w:val="pt-BR" w:eastAsia="zh-CN" w:bidi="hi-IN"/>
        </w:rPr>
        <w:t xml:space="preserve">que a vulnerabilidade do funcionário da terceirizada </w:t>
      </w:r>
      <w:r>
        <w:rPr>
          <w:rFonts w:eastAsia="Arial" w:cs="Arial" w:ascii="Arial" w:hAnsi="Arial"/>
          <w:sz w:val="24"/>
          <w:szCs w:val="24"/>
        </w:rPr>
        <w:t xml:space="preserve">à influência dos grandes agentes do mercado </w:t>
      </w:r>
      <w:r>
        <w:rPr>
          <w:rFonts w:eastAsia="Arial" w:cs="Arial" w:ascii="Arial" w:hAnsi="Arial"/>
          <w:color w:val="auto"/>
          <w:kern w:val="0"/>
          <w:sz w:val="24"/>
          <w:szCs w:val="24"/>
          <w:lang w:val="pt-BR" w:eastAsia="zh-CN" w:bidi="hi-IN"/>
        </w:rPr>
        <w:t>pode levá-lo a agir contrariamente aos interesses do estado, sob ameaça de demissão</w:t>
      </w:r>
      <w:r>
        <w:rPr>
          <w:rFonts w:eastAsia="Arial" w:cs="Arial" w:ascii="Arial" w:hAnsi="Arial"/>
          <w:sz w:val="24"/>
          <w:szCs w:val="24"/>
        </w:rPr>
        <w:t>.</w:t>
      </w:r>
    </w:p>
    <w:p>
      <w:pPr>
        <w:pStyle w:val="LOnormal"/>
        <w:spacing w:lineRule="auto" w:line="360"/>
        <w:jc w:val="both"/>
        <w:rPr>
          <w:rFonts w:eastAsia="Arial" w:cs="Arial"/>
        </w:rPr>
      </w:pPr>
      <w:r>
        <w:rPr>
          <w:rFonts w:eastAsia="Arial" w:cs="Arial"/>
        </w:rPr>
      </w:r>
    </w:p>
    <w:p>
      <w:pPr>
        <w:pStyle w:val="LOnormal"/>
        <w:spacing w:lineRule="auto" w:line="360"/>
        <w:jc w:val="both"/>
        <w:rPr/>
      </w:pPr>
      <w:r>
        <w:rPr>
          <w:rFonts w:eastAsia="Arial" w:cs="Arial" w:ascii="Arial" w:hAnsi="Arial"/>
          <w:color w:val="auto"/>
          <w:kern w:val="0"/>
          <w:sz w:val="24"/>
          <w:szCs w:val="24"/>
          <w:lang w:val="pt-BR" w:eastAsia="zh-CN" w:bidi="hi-IN"/>
        </w:rPr>
        <w:t>Até a década de 2010, o entendimento dos tribunais era pela possibilidade de terceirização apenas de atividades-meio. Ou seja, se fosse uma atribuição de cargo público, não seria possível terceirizar, pois as atividades se tornariam concorrentes, como elucida o Acórdão n. 5.216/2012 - TCU - 1ª Câmara, proferido no processo TC-032.202/2010-5:</w:t>
      </w:r>
    </w:p>
    <w:p>
      <w:pPr>
        <w:pStyle w:val="LOnormal"/>
        <w:spacing w:lineRule="auto" w:line="360"/>
        <w:jc w:val="both"/>
        <w:rPr>
          <w:rFonts w:eastAsia="Arial" w:cs="Arial"/>
        </w:rPr>
      </w:pPr>
      <w:r>
        <w:rPr>
          <w:rFonts w:eastAsia="Arial" w:cs="Arial"/>
        </w:rPr>
      </w:r>
    </w:p>
    <w:p>
      <w:pPr>
        <w:pStyle w:val="LOnormal"/>
        <w:widowControl/>
        <w:bidi w:val="0"/>
        <w:spacing w:lineRule="auto" w:line="240" w:before="0" w:after="0"/>
        <w:ind w:left="4535" w:right="0" w:hanging="0"/>
        <w:jc w:val="both"/>
        <w:rPr/>
      </w:pPr>
      <w:r>
        <w:rPr>
          <w:rFonts w:eastAsia="Arial" w:cs="Arial" w:ascii="Arial" w:hAnsi="Arial"/>
          <w:sz w:val="20"/>
          <w:szCs w:val="20"/>
        </w:rPr>
        <w:t>"41. Entretanto, não é qualquer atividade que pode ser terceirizada pela Administração Pública.</w:t>
      </w:r>
      <w:r>
        <w:rPr>
          <w:rFonts w:eastAsia="Arial" w:cs="Arial" w:ascii="Arial" w:hAnsi="Arial"/>
          <w:color w:val="auto"/>
          <w:kern w:val="0"/>
          <w:sz w:val="20"/>
          <w:szCs w:val="20"/>
          <w:lang w:val="pt-BR" w:eastAsia="zh-CN" w:bidi="hi-IN"/>
        </w:rPr>
        <w:t>[...]</w:t>
      </w:r>
    </w:p>
    <w:p>
      <w:pPr>
        <w:pStyle w:val="LOnormal"/>
        <w:widowControl/>
        <w:bidi w:val="0"/>
        <w:spacing w:lineRule="auto" w:line="240" w:before="0" w:after="0"/>
        <w:ind w:left="4535" w:right="0" w:hanging="0"/>
        <w:jc w:val="both"/>
        <w:rPr>
          <w:rFonts w:ascii="Arial" w:hAnsi="Arial" w:eastAsia="Arial" w:cs="Arial"/>
          <w:sz w:val="20"/>
          <w:szCs w:val="20"/>
        </w:rPr>
      </w:pPr>
      <w:r>
        <w:rPr>
          <w:rFonts w:eastAsia="Arial" w:cs="Arial" w:ascii="Arial" w:hAnsi="Arial"/>
          <w:sz w:val="20"/>
          <w:szCs w:val="20"/>
        </w:rPr>
      </w:r>
    </w:p>
    <w:p>
      <w:pPr>
        <w:pStyle w:val="LOnormal"/>
        <w:widowControl/>
        <w:bidi w:val="0"/>
        <w:spacing w:lineRule="auto" w:line="240" w:before="0" w:after="0"/>
        <w:ind w:left="4535" w:right="0" w:hanging="0"/>
        <w:jc w:val="both"/>
        <w:rPr/>
      </w:pPr>
      <w:r>
        <w:rPr>
          <w:rFonts w:eastAsia="Arial" w:cs="Arial" w:ascii="Arial" w:hAnsi="Arial"/>
          <w:sz w:val="20"/>
          <w:szCs w:val="20"/>
        </w:rPr>
        <w:t>42. A Constituição Federal de 1988, ademais, prevê a obrigatoriedade de aprovação prévia em concurso público para a investidura em cargo ou emprego público […]</w:t>
      </w:r>
    </w:p>
    <w:p>
      <w:pPr>
        <w:pStyle w:val="LOnormal"/>
        <w:widowControl/>
        <w:bidi w:val="0"/>
        <w:spacing w:lineRule="auto" w:line="240" w:before="0" w:after="0"/>
        <w:ind w:left="4535" w:right="0" w:hanging="0"/>
        <w:jc w:val="both"/>
        <w:rPr>
          <w:rFonts w:ascii="Arial" w:hAnsi="Arial" w:eastAsia="Arial" w:cs="Arial"/>
          <w:color w:val="auto"/>
          <w:kern w:val="0"/>
          <w:sz w:val="20"/>
          <w:szCs w:val="20"/>
          <w:lang w:val="pt-BR" w:eastAsia="zh-CN" w:bidi="hi-IN"/>
        </w:rPr>
      </w:pPr>
      <w:r>
        <w:rPr>
          <w:rFonts w:eastAsia="Arial" w:cs="Arial" w:ascii="Arial" w:hAnsi="Arial"/>
          <w:color w:val="auto"/>
          <w:kern w:val="0"/>
          <w:sz w:val="20"/>
          <w:szCs w:val="20"/>
          <w:lang w:val="pt-BR" w:eastAsia="zh-CN" w:bidi="hi-IN"/>
        </w:rPr>
      </w:r>
    </w:p>
    <w:p>
      <w:pPr>
        <w:pStyle w:val="LOnormal"/>
        <w:widowControl/>
        <w:bidi w:val="0"/>
        <w:spacing w:lineRule="auto" w:line="240" w:before="0" w:after="0"/>
        <w:ind w:left="4535" w:right="0" w:hanging="0"/>
        <w:jc w:val="both"/>
        <w:rPr/>
      </w:pPr>
      <w:r>
        <w:rPr>
          <w:rFonts w:eastAsia="Arial" w:cs="Arial" w:ascii="Arial" w:hAnsi="Arial"/>
          <w:color w:val="auto"/>
          <w:kern w:val="0"/>
          <w:sz w:val="20"/>
          <w:szCs w:val="20"/>
          <w:lang w:val="pt-BR" w:eastAsia="zh-CN" w:bidi="hi-IN"/>
        </w:rPr>
        <w:t xml:space="preserve">44. Dessa forma, </w:t>
      </w:r>
      <w:r>
        <w:rPr>
          <w:rFonts w:eastAsia="Arial" w:cs="Arial" w:ascii="Arial" w:hAnsi="Arial"/>
          <w:b/>
          <w:bCs/>
          <w:color w:val="auto"/>
          <w:kern w:val="0"/>
          <w:sz w:val="20"/>
          <w:szCs w:val="20"/>
          <w:u w:val="single"/>
          <w:lang w:val="pt-BR" w:eastAsia="zh-CN" w:bidi="hi-IN"/>
        </w:rPr>
        <w:t>a terceirização de atividades afetas à área-fim de um órgão ou entidade ou que estejam incluídas nas atribuições de seus cargos ou empregos públicos representa uma burla à obrigatoriedade de realização de concurso público</w:t>
      </w:r>
      <w:r>
        <w:rPr>
          <w:rFonts w:eastAsia="Arial" w:cs="Arial" w:ascii="Arial" w:hAnsi="Arial"/>
          <w:color w:val="auto"/>
          <w:kern w:val="0"/>
          <w:sz w:val="20"/>
          <w:szCs w:val="20"/>
          <w:lang w:val="pt-BR" w:eastAsia="zh-CN" w:bidi="hi-IN"/>
        </w:rPr>
        <w:t>, em clara afronta aos princípios constantes do caput, do artigo 37, da Carta Política."</w:t>
      </w:r>
      <w:r>
        <w:rPr>
          <w:rFonts w:eastAsia="Arial" w:cs="Arial" w:ascii="Arial" w:hAnsi="Arial"/>
          <w:color w:val="auto"/>
          <w:kern w:val="0"/>
          <w:sz w:val="24"/>
          <w:szCs w:val="24"/>
          <w:lang w:val="pt-BR" w:eastAsia="zh-CN" w:bidi="hi-IN"/>
        </w:rPr>
        <w:t xml:space="preserve"> </w:t>
      </w:r>
    </w:p>
    <w:p>
      <w:pPr>
        <w:pStyle w:val="LOnormal"/>
        <w:spacing w:lineRule="auto" w:line="360"/>
        <w:jc w:val="both"/>
        <w:rPr>
          <w:rFonts w:ascii="Arial" w:hAnsi="Arial" w:eastAsia="Arial" w:cs="Arial"/>
          <w:color w:val="auto"/>
          <w:kern w:val="0"/>
          <w:sz w:val="24"/>
          <w:szCs w:val="24"/>
          <w:lang w:val="pt-BR" w:eastAsia="zh-CN" w:bidi="hi-IN"/>
        </w:rPr>
      </w:pPr>
      <w:r>
        <w:rPr>
          <w:rFonts w:eastAsia="Arial" w:cs="Arial" w:ascii="Arial" w:hAnsi="Arial"/>
          <w:color w:val="auto"/>
          <w:kern w:val="0"/>
          <w:sz w:val="24"/>
          <w:szCs w:val="24"/>
          <w:lang w:val="pt-BR" w:eastAsia="zh-CN" w:bidi="hi-IN"/>
        </w:rPr>
      </w:r>
    </w:p>
    <w:p>
      <w:pPr>
        <w:pStyle w:val="LOnormal"/>
        <w:spacing w:lineRule="auto" w:line="360"/>
        <w:jc w:val="both"/>
        <w:rPr/>
      </w:pPr>
      <w:r>
        <w:rPr>
          <w:rFonts w:eastAsia="Arial" w:cs="Arial" w:ascii="Arial" w:hAnsi="Arial"/>
          <w:color w:val="auto"/>
          <w:kern w:val="0"/>
          <w:sz w:val="24"/>
          <w:szCs w:val="24"/>
          <w:lang w:val="pt-BR" w:eastAsia="zh-CN" w:bidi="hi-IN"/>
        </w:rPr>
        <w:t xml:space="preserve">Mas houve mudança na interpretação </w:t>
      </w:r>
      <w:r>
        <w:rPr>
          <w:rFonts w:eastAsia="Arial" w:cs="Arial" w:ascii="Arial" w:hAnsi="Arial"/>
          <w:sz w:val="24"/>
          <w:szCs w:val="24"/>
        </w:rPr>
        <w:t xml:space="preserve">da extensão de terceirização para atividades-fim </w:t>
      </w:r>
      <w:r>
        <w:rPr>
          <w:rFonts w:eastAsia="Arial" w:cs="Arial" w:ascii="Arial" w:hAnsi="Arial"/>
          <w:color w:val="auto"/>
          <w:kern w:val="0"/>
          <w:sz w:val="24"/>
          <w:szCs w:val="24"/>
          <w:lang w:val="pt-BR" w:eastAsia="zh-CN" w:bidi="hi-IN"/>
        </w:rPr>
        <w:t xml:space="preserve">a partir da decisão de várias ações </w:t>
      </w:r>
      <w:r>
        <w:rPr>
          <w:rFonts w:eastAsia="Arial" w:cs="Arial" w:ascii="Arial" w:hAnsi="Arial"/>
          <w:sz w:val="24"/>
          <w:szCs w:val="24"/>
        </w:rPr>
        <w:t>em 2020 pelo STF (ADIn 5.735, 5.695, 5.685, 5.686 e 5.687). Em seu voto, quando tratando diretamente de cargos públicos, o Ministro Gilmar Mendes afirmou que :</w:t>
      </w:r>
    </w:p>
    <w:p>
      <w:pPr>
        <w:pStyle w:val="LOnormal"/>
        <w:widowControl/>
        <w:bidi w:val="0"/>
        <w:spacing w:lineRule="auto" w:line="240" w:before="0" w:after="0"/>
        <w:ind w:left="4535" w:right="0" w:hanging="0"/>
        <w:jc w:val="both"/>
        <w:rPr>
          <w:rFonts w:ascii="Arial" w:hAnsi="Arial"/>
          <w:sz w:val="20"/>
          <w:szCs w:val="20"/>
        </w:rPr>
      </w:pPr>
      <w:r>
        <w:rPr>
          <w:rFonts w:eastAsia="Arial" w:cs="Arial" w:ascii="Arial" w:hAnsi="Arial"/>
          <w:sz w:val="20"/>
          <w:szCs w:val="20"/>
        </w:rPr>
        <w:t>“</w:t>
      </w:r>
      <w:r>
        <w:rPr>
          <w:rFonts w:eastAsia="Arial" w:cs="Arial" w:ascii="Arial" w:hAnsi="Arial"/>
          <w:sz w:val="20"/>
          <w:szCs w:val="20"/>
        </w:rPr>
        <w:t>contratação de empresa de serviço temporário para terceirizar o desempenho de determinadas atividades dentro da administração pública não implica em violação à regra do concurso público, uma vez que não permite a investidura em cargo ou emprego público, devendo a Administração observar todas as normas pertinentes à contratação de tais empresas.”</w:t>
      </w:r>
    </w:p>
    <w:p>
      <w:pPr>
        <w:pStyle w:val="LOnormal"/>
        <w:widowControl/>
        <w:bidi w:val="0"/>
        <w:spacing w:lineRule="auto" w:line="360" w:before="0" w:after="0"/>
        <w:ind w:left="4535" w:right="0" w:hanging="0"/>
        <w:jc w:val="both"/>
        <w:rPr>
          <w:rFonts w:eastAsia="Arial" w:cs="Arial"/>
          <w:sz w:val="20"/>
          <w:szCs w:val="20"/>
        </w:rPr>
      </w:pPr>
      <w:r>
        <w:rPr>
          <w:rFonts w:eastAsia="Arial" w:cs="Arial"/>
          <w:sz w:val="20"/>
          <w:szCs w:val="20"/>
        </w:rPr>
      </w:r>
    </w:p>
    <w:p>
      <w:pPr>
        <w:pStyle w:val="LOnormal"/>
        <w:spacing w:lineRule="auto" w:line="360"/>
        <w:jc w:val="both"/>
        <w:rPr/>
      </w:pPr>
      <w:r>
        <w:rPr>
          <w:rFonts w:eastAsia="Arial" w:cs="Arial" w:ascii="Arial" w:hAnsi="Arial"/>
          <w:sz w:val="24"/>
          <w:szCs w:val="24"/>
        </w:rPr>
        <w:t xml:space="preserve">A partir de 2020, a limitação de terceirizar passou, então, a se concentrar </w:t>
      </w:r>
      <w:r>
        <w:rPr>
          <w:rFonts w:eastAsia="Arial" w:cs="Arial" w:ascii="Arial" w:hAnsi="Arial"/>
          <w:color w:val="auto"/>
          <w:kern w:val="0"/>
          <w:sz w:val="24"/>
          <w:szCs w:val="24"/>
          <w:lang w:val="pt-BR" w:eastAsia="zh-CN" w:bidi="hi-IN"/>
        </w:rPr>
        <w:t>na concorrência entre</w:t>
      </w:r>
      <w:r>
        <w:rPr>
          <w:rFonts w:eastAsia="Arial" w:cs="Arial" w:ascii="Arial" w:hAnsi="Arial"/>
          <w:sz w:val="24"/>
          <w:szCs w:val="24"/>
        </w:rPr>
        <w:t xml:space="preserve"> atividades desempenhadas por cargo público e atividades terceirizadas.</w:t>
      </w:r>
      <w:r>
        <w:rPr>
          <w:rFonts w:eastAsia="Arial" w:cs="Arial" w:ascii="Arial" w:hAnsi="Arial"/>
          <w:color w:val="auto"/>
          <w:kern w:val="0"/>
          <w:sz w:val="24"/>
          <w:szCs w:val="24"/>
          <w:lang w:val="pt-BR" w:eastAsia="zh-CN" w:bidi="hi-IN"/>
        </w:rPr>
        <w:t xml:space="preserve"> Assim, a terceirização de atividade-fim é possível </w:t>
      </w:r>
      <w:r>
        <w:rPr>
          <w:rFonts w:eastAsia="Arial" w:cs="Arial" w:ascii="Arial" w:hAnsi="Arial"/>
          <w:color w:val="auto"/>
          <w:kern w:val="0"/>
          <w:sz w:val="24"/>
          <w:szCs w:val="24"/>
          <w:lang w:val="pt-BR" w:eastAsia="zh-CN" w:bidi="hi-IN"/>
        </w:rPr>
        <w:t>quando concomitante com</w:t>
      </w:r>
      <w:r>
        <w:rPr>
          <w:rFonts w:eastAsia="Arial" w:cs="Arial" w:ascii="Arial" w:hAnsi="Arial"/>
          <w:color w:val="auto"/>
          <w:kern w:val="0"/>
          <w:sz w:val="24"/>
          <w:szCs w:val="24"/>
          <w:lang w:val="pt-BR" w:eastAsia="zh-CN" w:bidi="hi-IN"/>
        </w:rPr>
        <w:t xml:space="preserve"> a extinção/</w:t>
      </w:r>
      <w:r>
        <w:rPr>
          <w:rFonts w:eastAsia="Arial" w:cs="Arial" w:ascii="Arial" w:hAnsi="Arial"/>
          <w:color w:val="auto"/>
          <w:kern w:val="0"/>
          <w:sz w:val="24"/>
          <w:szCs w:val="24"/>
          <w:lang w:val="pt-BR" w:eastAsia="zh-CN" w:bidi="hi-IN"/>
        </w:rPr>
        <w:t>transformação</w:t>
      </w:r>
      <w:r>
        <w:rPr>
          <w:rFonts w:eastAsia="Arial" w:cs="Arial" w:ascii="Arial" w:hAnsi="Arial"/>
          <w:color w:val="auto"/>
          <w:kern w:val="0"/>
          <w:sz w:val="24"/>
          <w:szCs w:val="24"/>
          <w:lang w:val="pt-BR" w:eastAsia="zh-CN" w:bidi="hi-IN"/>
        </w:rPr>
        <w:t xml:space="preserve"> do cargo público </w:t>
      </w:r>
      <w:r>
        <w:rPr>
          <w:rFonts w:eastAsia="Arial" w:cs="Arial" w:ascii="Arial" w:hAnsi="Arial"/>
          <w:color w:val="auto"/>
          <w:kern w:val="0"/>
          <w:sz w:val="24"/>
          <w:szCs w:val="24"/>
          <w:lang w:val="pt-BR" w:eastAsia="zh-CN" w:bidi="hi-IN"/>
        </w:rPr>
        <w:t>cujas</w:t>
      </w:r>
      <w:r>
        <w:rPr>
          <w:rFonts w:eastAsia="Arial" w:cs="Arial" w:ascii="Arial" w:hAnsi="Arial"/>
          <w:color w:val="auto"/>
          <w:kern w:val="0"/>
          <w:sz w:val="24"/>
          <w:szCs w:val="24"/>
          <w:lang w:val="pt-BR" w:eastAsia="zh-CN" w:bidi="hi-IN"/>
        </w:rPr>
        <w:t xml:space="preserve"> atribuições </w:t>
      </w:r>
      <w:r>
        <w:rPr>
          <w:rFonts w:eastAsia="Arial" w:cs="Arial" w:ascii="Arial" w:hAnsi="Arial"/>
          <w:color w:val="auto"/>
          <w:kern w:val="0"/>
          <w:sz w:val="24"/>
          <w:szCs w:val="24"/>
          <w:lang w:val="pt-BR" w:eastAsia="zh-CN" w:bidi="hi-IN"/>
        </w:rPr>
        <w:t xml:space="preserve">são </w:t>
      </w:r>
      <w:r>
        <w:rPr>
          <w:rFonts w:eastAsia="Arial" w:cs="Arial" w:ascii="Arial" w:hAnsi="Arial"/>
          <w:color w:val="auto"/>
          <w:kern w:val="0"/>
          <w:sz w:val="24"/>
          <w:szCs w:val="24"/>
          <w:lang w:val="pt-BR" w:eastAsia="zh-CN" w:bidi="hi-IN"/>
        </w:rPr>
        <w:t>concorrentes. Ou, no caso de emprego público, a terceirização da atividade-fim se dá com a privatização da atividade econômica, em que ocorre a sucessão trabalhista dos funcionários.</w:t>
      </w:r>
    </w:p>
    <w:p>
      <w:pPr>
        <w:pStyle w:val="LOnormal"/>
        <w:spacing w:lineRule="auto" w:line="360"/>
        <w:jc w:val="both"/>
        <w:rPr>
          <w:rFonts w:ascii="Arial" w:hAnsi="Arial" w:eastAsia="Arial" w:cs="Arial"/>
          <w:color w:val="auto"/>
          <w:kern w:val="0"/>
          <w:sz w:val="24"/>
          <w:szCs w:val="24"/>
          <w:lang w:val="pt-BR" w:eastAsia="zh-CN" w:bidi="hi-IN"/>
        </w:rPr>
      </w:pPr>
      <w:r>
        <w:rPr>
          <w:rFonts w:eastAsia="Arial" w:cs="Arial" w:ascii="Arial" w:hAnsi="Arial"/>
          <w:color w:val="auto"/>
          <w:kern w:val="0"/>
          <w:sz w:val="24"/>
          <w:szCs w:val="24"/>
          <w:lang w:val="pt-BR" w:eastAsia="zh-CN" w:bidi="hi-IN"/>
        </w:rPr>
      </w:r>
    </w:p>
    <w:p>
      <w:pPr>
        <w:pStyle w:val="LOnormal"/>
        <w:spacing w:lineRule="auto" w:line="360"/>
        <w:jc w:val="both"/>
        <w:rPr>
          <w:rFonts w:ascii="Arial" w:hAnsi="Arial" w:eastAsia="Arial" w:cs="Arial"/>
          <w:color w:val="auto"/>
          <w:kern w:val="0"/>
          <w:sz w:val="24"/>
          <w:szCs w:val="24"/>
          <w:lang w:val="pt-BR" w:eastAsia="zh-CN" w:bidi="hi-IN"/>
        </w:rPr>
      </w:pPr>
      <w:r>
        <w:rPr/>
      </w:r>
    </w:p>
    <w:p>
      <w:pPr>
        <w:pStyle w:val="LOnormal"/>
        <w:spacing w:lineRule="auto" w:line="360"/>
        <w:jc w:val="both"/>
        <w:rPr>
          <w:b/>
          <w:b/>
          <w:bCs/>
        </w:rPr>
      </w:pPr>
      <w:r>
        <w:rPr>
          <w:rFonts w:eastAsia="Arial" w:cs="Arial" w:ascii="Arial" w:hAnsi="Arial"/>
          <w:b/>
          <w:bCs/>
          <w:color w:val="auto"/>
          <w:kern w:val="0"/>
          <w:sz w:val="24"/>
          <w:szCs w:val="24"/>
          <w:lang w:val="pt-BR" w:eastAsia="zh-CN" w:bidi="hi-IN"/>
        </w:rPr>
        <w:t>2. Considerações técnicas</w:t>
      </w:r>
    </w:p>
    <w:p>
      <w:pPr>
        <w:pStyle w:val="LOnormal"/>
        <w:spacing w:lineRule="auto" w:line="360"/>
        <w:jc w:val="both"/>
        <w:rPr/>
      </w:pPr>
      <w:r>
        <w:rPr>
          <w:rFonts w:eastAsia="Arial" w:cs="Arial" w:ascii="Arial" w:hAnsi="Arial"/>
          <w:color w:val="auto"/>
          <w:kern w:val="0"/>
          <w:sz w:val="24"/>
          <w:szCs w:val="24"/>
          <w:lang w:val="pt-BR" w:eastAsia="zh-CN" w:bidi="hi-IN"/>
        </w:rPr>
        <w:t xml:space="preserve">Na área da educação, as terceirizações são realizadas em Belo Horizonte, por exemplo, nos serviços de </w:t>
      </w:r>
      <w:r>
        <w:rPr>
          <w:rFonts w:eastAsia="Arial" w:cs="Arial" w:ascii="Arial" w:hAnsi="Arial"/>
          <w:sz w:val="24"/>
          <w:szCs w:val="24"/>
        </w:rPr>
        <w:t xml:space="preserve">atendimento </w:t>
      </w:r>
      <w:r>
        <w:rPr>
          <w:rFonts w:eastAsia="Arial" w:cs="Arial" w:ascii="Arial" w:hAnsi="Arial"/>
          <w:color w:val="auto"/>
          <w:kern w:val="0"/>
          <w:sz w:val="24"/>
          <w:szCs w:val="24"/>
          <w:lang w:val="pt-BR" w:eastAsia="zh-CN" w:bidi="hi-IN"/>
        </w:rPr>
        <w:t xml:space="preserve">às </w:t>
      </w:r>
      <w:r>
        <w:rPr>
          <w:rFonts w:eastAsia="Arial" w:cs="Arial" w:ascii="Arial" w:hAnsi="Arial"/>
          <w:sz w:val="24"/>
          <w:szCs w:val="24"/>
        </w:rPr>
        <w:t xml:space="preserve">crianças de 0 a 3 anos. </w:t>
      </w:r>
      <w:r>
        <w:rPr>
          <w:rFonts w:eastAsia="Arial" w:cs="Arial" w:ascii="Arial" w:hAnsi="Arial"/>
          <w:color w:val="auto"/>
          <w:kern w:val="0"/>
          <w:sz w:val="24"/>
          <w:szCs w:val="24"/>
          <w:lang w:val="pt-BR" w:eastAsia="zh-CN" w:bidi="hi-IN"/>
        </w:rPr>
        <w:t>Há inclusive</w:t>
      </w:r>
      <w:r>
        <w:rPr>
          <w:rFonts w:eastAsia="Arial" w:cs="Arial" w:ascii="Arial" w:hAnsi="Arial"/>
          <w:sz w:val="24"/>
          <w:szCs w:val="24"/>
        </w:rPr>
        <w:t xml:space="preserve"> órgãos criados para análise desse tipo de terceirização, como a Comissão de Credenciamento de OSC para Parcerias da Educação/CCOP e </w:t>
      </w:r>
      <w:r>
        <w:rPr>
          <w:rFonts w:eastAsia="Arial" w:cs="Arial" w:ascii="Arial" w:hAnsi="Arial"/>
          <w:color w:val="auto"/>
          <w:kern w:val="0"/>
          <w:sz w:val="24"/>
          <w:szCs w:val="24"/>
          <w:lang w:val="pt-BR" w:eastAsia="zh-CN" w:bidi="hi-IN"/>
        </w:rPr>
        <w:t xml:space="preserve">a </w:t>
      </w:r>
      <w:r>
        <w:rPr>
          <w:rFonts w:eastAsia="Arial" w:cs="Arial" w:ascii="Arial" w:hAnsi="Arial"/>
          <w:sz w:val="24"/>
          <w:szCs w:val="24"/>
        </w:rPr>
        <w:t>Gerência de Parcerias da Educação/GPAED. A</w:t>
      </w:r>
      <w:r>
        <w:rPr>
          <w:rFonts w:eastAsia="Arial" w:cs="Arial" w:ascii="Arial" w:hAnsi="Arial"/>
          <w:sz w:val="24"/>
          <w:szCs w:val="24"/>
        </w:rPr>
        <w:t>s atuais</w:t>
      </w:r>
      <w:r>
        <w:rPr>
          <w:rFonts w:eastAsia="Arial" w:cs="Arial" w:ascii="Arial" w:hAnsi="Arial"/>
          <w:sz w:val="24"/>
          <w:szCs w:val="24"/>
        </w:rPr>
        <w:t xml:space="preserve"> terceirizações </w:t>
      </w:r>
      <w:r>
        <w:rPr>
          <w:rFonts w:eastAsia="Arial" w:cs="Arial" w:ascii="Arial" w:hAnsi="Arial"/>
          <w:sz w:val="24"/>
          <w:szCs w:val="24"/>
        </w:rPr>
        <w:t>na área da educação</w:t>
      </w:r>
      <w:r>
        <w:rPr>
          <w:rFonts w:eastAsia="Arial" w:cs="Arial" w:ascii="Arial" w:hAnsi="Arial"/>
          <w:sz w:val="24"/>
          <w:szCs w:val="24"/>
        </w:rPr>
        <w:t xml:space="preserve"> </w:t>
      </w:r>
      <w:r>
        <w:rPr>
          <w:rFonts w:eastAsia="Arial" w:cs="Arial" w:ascii="Arial" w:hAnsi="Arial"/>
          <w:color w:val="auto"/>
          <w:kern w:val="0"/>
          <w:sz w:val="24"/>
          <w:szCs w:val="24"/>
          <w:lang w:val="pt-BR" w:eastAsia="zh-CN" w:bidi="hi-IN"/>
        </w:rPr>
        <w:t xml:space="preserve">visam, </w:t>
      </w:r>
      <w:r>
        <w:rPr>
          <w:rFonts w:eastAsia="Arial" w:cs="Arial" w:ascii="Arial" w:hAnsi="Arial"/>
          <w:color w:val="auto"/>
          <w:kern w:val="0"/>
          <w:sz w:val="24"/>
          <w:szCs w:val="24"/>
          <w:lang w:val="pt-BR" w:eastAsia="zh-CN" w:bidi="hi-IN"/>
        </w:rPr>
        <w:t>majoritariamente,</w:t>
      </w:r>
      <w:r>
        <w:rPr>
          <w:rFonts w:eastAsia="Arial" w:cs="Arial" w:ascii="Arial" w:hAnsi="Arial"/>
          <w:color w:val="auto"/>
          <w:kern w:val="0"/>
          <w:sz w:val="24"/>
          <w:szCs w:val="24"/>
          <w:lang w:val="pt-BR" w:eastAsia="zh-CN" w:bidi="hi-IN"/>
        </w:rPr>
        <w:t xml:space="preserve"> </w:t>
      </w:r>
      <w:r>
        <w:rPr>
          <w:rFonts w:eastAsia="Arial" w:cs="Arial" w:ascii="Arial" w:hAnsi="Arial"/>
          <w:sz w:val="24"/>
          <w:szCs w:val="24"/>
        </w:rPr>
        <w:t xml:space="preserve">oferecer atividades educacionais no contraturno </w:t>
      </w:r>
      <w:r>
        <w:rPr>
          <w:rFonts w:eastAsia="Arial" w:cs="Arial" w:ascii="Arial" w:hAnsi="Arial"/>
          <w:color w:val="auto"/>
          <w:kern w:val="0"/>
          <w:sz w:val="24"/>
          <w:szCs w:val="24"/>
          <w:lang w:val="pt-BR" w:eastAsia="zh-CN" w:bidi="hi-IN"/>
        </w:rPr>
        <w:t>para</w:t>
      </w:r>
      <w:r>
        <w:rPr>
          <w:rFonts w:eastAsia="Arial" w:cs="Arial" w:ascii="Arial" w:hAnsi="Arial"/>
          <w:sz w:val="24"/>
          <w:szCs w:val="24"/>
        </w:rPr>
        <w:t xml:space="preserve"> </w:t>
      </w:r>
      <w:r>
        <w:rPr>
          <w:rFonts w:eastAsia="Arial" w:cs="Arial" w:ascii="Arial" w:hAnsi="Arial"/>
          <w:color w:val="auto"/>
          <w:kern w:val="0"/>
          <w:sz w:val="24"/>
          <w:szCs w:val="24"/>
          <w:lang w:val="pt-BR" w:eastAsia="zh-CN" w:bidi="hi-IN"/>
        </w:rPr>
        <w:t xml:space="preserve">atender </w:t>
      </w:r>
      <w:r>
        <w:rPr>
          <w:rFonts w:eastAsia="Arial" w:cs="Arial" w:ascii="Arial" w:hAnsi="Arial"/>
          <w:sz w:val="24"/>
          <w:szCs w:val="24"/>
        </w:rPr>
        <w:t xml:space="preserve">diretrizes curriculares do Programa de Educação Integral da Secretaria Municipal de Educação de Belo Horizonte. </w:t>
      </w:r>
      <w:r>
        <w:rPr>
          <w:rFonts w:eastAsia="Arial" w:cs="Arial" w:ascii="Arial" w:hAnsi="Arial"/>
          <w:sz w:val="24"/>
          <w:szCs w:val="24"/>
        </w:rPr>
        <w:t>São atividades</w:t>
      </w:r>
      <w:r>
        <w:rPr>
          <w:rFonts w:eastAsia="Arial" w:cs="Arial" w:ascii="Arial" w:hAnsi="Arial"/>
          <w:sz w:val="24"/>
          <w:szCs w:val="24"/>
        </w:rPr>
        <w:t xml:space="preserve"> que a PBH não possui meios e estrutura próprios para oferecer.</w:t>
      </w:r>
    </w:p>
    <w:p>
      <w:pPr>
        <w:pStyle w:val="LOnormal"/>
        <w:spacing w:lineRule="auto" w:line="360"/>
        <w:jc w:val="both"/>
        <w:rPr>
          <w:rFonts w:ascii="Arial" w:hAnsi="Arial" w:eastAsia="Arial" w:cs="Arial"/>
          <w:sz w:val="24"/>
          <w:szCs w:val="24"/>
        </w:rPr>
      </w:pPr>
      <w:r>
        <w:rPr/>
      </w:r>
    </w:p>
    <w:p>
      <w:pPr>
        <w:pStyle w:val="LOnormal"/>
        <w:spacing w:lineRule="auto" w:line="360"/>
        <w:jc w:val="both"/>
        <w:rPr/>
      </w:pPr>
      <w:r>
        <w:rPr>
          <w:rFonts w:eastAsia="Arial" w:cs="Arial" w:ascii="Arial" w:hAnsi="Arial"/>
          <w:color w:val="auto"/>
          <w:kern w:val="0"/>
          <w:sz w:val="24"/>
          <w:szCs w:val="24"/>
          <w:lang w:val="pt-BR" w:eastAsia="zh-CN" w:bidi="hi-IN"/>
        </w:rPr>
        <w:t xml:space="preserve">Na </w:t>
      </w:r>
      <w:r>
        <w:rPr>
          <w:rFonts w:eastAsia="Arial" w:cs="Arial" w:ascii="Arial" w:hAnsi="Arial"/>
          <w:sz w:val="24"/>
          <w:szCs w:val="24"/>
        </w:rPr>
        <w:t xml:space="preserve">educação regular, o currículo é nacionalmente definido, de modo que há compatibilidade com a perenidade da estrutura estatal de cargos públicos. Já as atividades do contraturno escolar possuem especifidades e dissimilaridade locais, cujos projetos educacionais buscam variadas alternativas para assimilar o contexto da comunidade </w:t>
      </w:r>
      <w:r>
        <w:rPr>
          <w:rFonts w:eastAsia="Arial" w:cs="Arial" w:ascii="Arial" w:hAnsi="Arial"/>
          <w:color w:val="auto"/>
          <w:kern w:val="0"/>
          <w:sz w:val="24"/>
          <w:szCs w:val="24"/>
          <w:lang w:val="pt-BR" w:eastAsia="zh-CN" w:bidi="hi-IN"/>
        </w:rPr>
        <w:t xml:space="preserve">local. Muitos destes projetos possuem características de temporariedade </w:t>
      </w:r>
      <w:r>
        <w:rPr>
          <w:rFonts w:eastAsia="Arial" w:cs="Arial" w:ascii="Arial" w:hAnsi="Arial"/>
          <w:color w:val="auto"/>
          <w:kern w:val="0"/>
          <w:sz w:val="24"/>
          <w:szCs w:val="24"/>
          <w:lang w:val="pt-BR" w:eastAsia="zh-CN" w:bidi="hi-IN"/>
        </w:rPr>
        <w:t>que podem ser</w:t>
      </w:r>
      <w:r>
        <w:rPr>
          <w:rFonts w:eastAsia="Arial" w:cs="Arial" w:ascii="Arial" w:hAnsi="Arial"/>
          <w:color w:val="auto"/>
          <w:kern w:val="0"/>
          <w:sz w:val="24"/>
          <w:szCs w:val="24"/>
          <w:lang w:val="pt-BR" w:eastAsia="zh-CN" w:bidi="hi-IN"/>
        </w:rPr>
        <w:t xml:space="preserve"> incompatíveis com a estrutura rígida de cargos públicos, </w:t>
      </w:r>
      <w:r>
        <w:rPr>
          <w:rFonts w:eastAsia="Arial" w:cs="Arial" w:ascii="Arial" w:hAnsi="Arial"/>
          <w:color w:val="auto"/>
          <w:kern w:val="0"/>
          <w:sz w:val="24"/>
          <w:szCs w:val="24"/>
          <w:lang w:val="pt-BR" w:eastAsia="zh-CN" w:bidi="hi-IN"/>
        </w:rPr>
        <w:t xml:space="preserve">de modo que a </w:t>
      </w:r>
      <w:r>
        <w:rPr>
          <w:rFonts w:eastAsia="Arial" w:cs="Arial" w:ascii="Arial" w:hAnsi="Arial"/>
          <w:color w:val="auto"/>
          <w:kern w:val="0"/>
          <w:sz w:val="24"/>
          <w:szCs w:val="24"/>
          <w:lang w:val="pt-BR" w:eastAsia="zh-CN" w:bidi="hi-IN"/>
        </w:rPr>
        <w:t xml:space="preserve">estratégia de terceirização </w:t>
      </w:r>
      <w:r>
        <w:rPr>
          <w:rFonts w:eastAsia="Arial" w:cs="Arial" w:ascii="Arial" w:hAnsi="Arial"/>
          <w:color w:val="auto"/>
          <w:kern w:val="0"/>
          <w:sz w:val="24"/>
          <w:szCs w:val="24"/>
          <w:lang w:val="pt-BR" w:eastAsia="zh-CN" w:bidi="hi-IN"/>
        </w:rPr>
        <w:t>é uma alternativa legítima do gestor público para</w:t>
      </w:r>
      <w:r>
        <w:rPr>
          <w:rFonts w:eastAsia="Arial" w:cs="Arial" w:ascii="Arial" w:hAnsi="Arial"/>
          <w:color w:val="auto"/>
          <w:kern w:val="0"/>
          <w:sz w:val="24"/>
          <w:szCs w:val="24"/>
          <w:lang w:val="pt-BR" w:eastAsia="zh-CN" w:bidi="hi-IN"/>
        </w:rPr>
        <w:t xml:space="preserve"> viabilizar sua execução.</w:t>
      </w:r>
    </w:p>
    <w:p>
      <w:pPr>
        <w:pStyle w:val="LOnormal"/>
        <w:spacing w:lineRule="auto" w:line="360"/>
        <w:jc w:val="both"/>
        <w:rPr>
          <w:rFonts w:ascii="Arial" w:hAnsi="Arial" w:eastAsia="Arial" w:cs="Arial"/>
          <w:sz w:val="24"/>
          <w:szCs w:val="24"/>
        </w:rPr>
      </w:pPr>
      <w:r>
        <w:rPr>
          <w:rFonts w:eastAsia="Arial" w:cs="Arial" w:ascii="Arial" w:hAnsi="Arial"/>
          <w:sz w:val="24"/>
          <w:szCs w:val="24"/>
        </w:rPr>
      </w:r>
    </w:p>
    <w:p>
      <w:pPr>
        <w:pStyle w:val="LOnormal"/>
        <w:spacing w:lineRule="auto" w:line="360"/>
        <w:jc w:val="both"/>
        <w:rPr/>
      </w:pPr>
      <w:r>
        <w:rPr>
          <w:rFonts w:eastAsia="Arial" w:cs="Arial" w:ascii="Arial" w:hAnsi="Arial"/>
          <w:sz w:val="24"/>
          <w:szCs w:val="24"/>
        </w:rPr>
        <w:t xml:space="preserve">Ressalta-se que apesar de os serviços prestados por OSC se caracterizarem como serviços públicos, os profissionais contratados por elas não são servidores públicos e, portanto, não se submetem às regras explicitadas no Estatuto dos Servidores, além de não poderem exercer </w:t>
      </w:r>
      <w:r>
        <w:rPr>
          <w:rFonts w:eastAsia="Arial" w:cs="Arial" w:ascii="Arial" w:hAnsi="Arial"/>
          <w:color w:val="auto"/>
          <w:kern w:val="0"/>
          <w:sz w:val="24"/>
          <w:szCs w:val="24"/>
          <w:lang w:val="pt-BR" w:eastAsia="zh-CN" w:bidi="hi-IN"/>
        </w:rPr>
        <w:t xml:space="preserve">atribuições </w:t>
      </w:r>
      <w:r>
        <w:rPr>
          <w:rFonts w:eastAsia="Arial" w:cs="Arial" w:ascii="Arial" w:hAnsi="Arial"/>
          <w:sz w:val="24"/>
          <w:szCs w:val="24"/>
        </w:rPr>
        <w:t xml:space="preserve">já estabelecidas em lei para os cargos públicos. Ainda assim, aqueles profissionais devem </w:t>
      </w:r>
      <w:r>
        <w:rPr>
          <w:rFonts w:eastAsia="Arial" w:cs="Arial" w:ascii="Arial" w:hAnsi="Arial"/>
          <w:color w:val="auto"/>
          <w:kern w:val="0"/>
          <w:sz w:val="24"/>
          <w:szCs w:val="24"/>
          <w:lang w:val="pt-BR" w:eastAsia="zh-CN" w:bidi="hi-IN"/>
        </w:rPr>
        <w:t xml:space="preserve">seguir </w:t>
      </w:r>
      <w:r>
        <w:rPr>
          <w:rFonts w:eastAsia="Arial" w:cs="Arial" w:ascii="Arial" w:hAnsi="Arial"/>
          <w:sz w:val="24"/>
          <w:szCs w:val="24"/>
        </w:rPr>
        <w:t xml:space="preserve">os princípios da administração pública e zelar pelo adequado emprego e prestação de contas dos recursos públicos </w:t>
      </w:r>
      <w:r>
        <w:rPr>
          <w:rFonts w:eastAsia="Arial" w:cs="Arial" w:ascii="Arial" w:hAnsi="Arial"/>
          <w:color w:val="auto"/>
          <w:kern w:val="0"/>
          <w:sz w:val="24"/>
          <w:szCs w:val="24"/>
          <w:lang w:val="pt-BR" w:eastAsia="zh-CN" w:bidi="hi-IN"/>
        </w:rPr>
        <w:t>de que forem incumidos</w:t>
      </w:r>
      <w:r>
        <w:rPr>
          <w:rFonts w:eastAsia="Arial" w:cs="Arial" w:ascii="Arial" w:hAnsi="Arial"/>
          <w:sz w:val="24"/>
          <w:szCs w:val="24"/>
        </w:rPr>
        <w:t>.</w:t>
      </w:r>
    </w:p>
    <w:p>
      <w:pPr>
        <w:pStyle w:val="LOnormal"/>
        <w:spacing w:lineRule="auto" w:line="360"/>
        <w:jc w:val="both"/>
        <w:rPr>
          <w:rFonts w:ascii="Arial" w:hAnsi="Arial" w:eastAsia="Arial" w:cs="Arial"/>
          <w:sz w:val="24"/>
          <w:szCs w:val="24"/>
        </w:rPr>
      </w:pPr>
      <w:r>
        <w:rPr/>
      </w:r>
    </w:p>
    <w:p>
      <w:pPr>
        <w:pStyle w:val="LOnormal"/>
        <w:spacing w:lineRule="auto" w:line="360"/>
        <w:jc w:val="both"/>
        <w:rPr/>
      </w:pPr>
      <w:r>
        <w:rPr>
          <w:rFonts w:eastAsia="Arial" w:cs="Arial" w:ascii="Arial" w:hAnsi="Arial"/>
          <w:sz w:val="24"/>
          <w:szCs w:val="24"/>
        </w:rPr>
        <w:t xml:space="preserve">Por fim, a contratação temporária por </w:t>
      </w:r>
      <w:r>
        <w:rPr>
          <w:rFonts w:eastAsia="Arial" w:cs="Arial" w:ascii="Arial" w:hAnsi="Arial"/>
          <w:sz w:val="24"/>
          <w:szCs w:val="24"/>
        </w:rPr>
        <w:t>excepcional</w:t>
      </w:r>
      <w:r>
        <w:rPr>
          <w:rFonts w:eastAsia="Arial" w:cs="Arial" w:ascii="Arial" w:hAnsi="Arial"/>
          <w:sz w:val="24"/>
          <w:szCs w:val="24"/>
        </w:rPr>
        <w:t xml:space="preserve"> </w:t>
      </w:r>
      <w:r>
        <w:rPr>
          <w:rFonts w:eastAsia="Arial" w:cs="Arial" w:ascii="Arial" w:hAnsi="Arial"/>
          <w:sz w:val="24"/>
          <w:szCs w:val="24"/>
        </w:rPr>
        <w:t>interesse</w:t>
      </w:r>
      <w:r>
        <w:rPr>
          <w:rFonts w:eastAsia="Arial" w:cs="Arial" w:ascii="Arial" w:hAnsi="Arial"/>
          <w:sz w:val="24"/>
          <w:szCs w:val="24"/>
        </w:rPr>
        <w:t xml:space="preserve"> público, ainda que se </w:t>
      </w:r>
      <w:r>
        <w:rPr>
          <w:rFonts w:eastAsia="Arial" w:cs="Arial" w:ascii="Arial" w:hAnsi="Arial"/>
          <w:color w:val="auto"/>
          <w:kern w:val="0"/>
          <w:sz w:val="24"/>
          <w:szCs w:val="24"/>
          <w:lang w:val="pt-BR" w:eastAsia="zh-CN" w:bidi="hi-IN"/>
        </w:rPr>
        <w:t>a</w:t>
      </w:r>
      <w:r>
        <w:rPr>
          <w:rFonts w:eastAsia="Arial" w:cs="Arial" w:ascii="Arial" w:hAnsi="Arial"/>
          <w:color w:val="auto"/>
          <w:kern w:val="0"/>
          <w:sz w:val="24"/>
          <w:szCs w:val="24"/>
          <w:lang w:val="pt-BR" w:eastAsia="zh-CN" w:bidi="hi-IN"/>
        </w:rPr>
        <w:t>ssemelhe à</w:t>
      </w:r>
      <w:r>
        <w:rPr>
          <w:rFonts w:eastAsia="Arial" w:cs="Arial" w:ascii="Arial" w:hAnsi="Arial"/>
          <w:sz w:val="24"/>
          <w:szCs w:val="24"/>
        </w:rPr>
        <w:t xml:space="preserve"> terceirização, não </w:t>
      </w:r>
      <w:r>
        <w:rPr>
          <w:rFonts w:eastAsia="Arial" w:cs="Arial" w:ascii="Arial" w:hAnsi="Arial"/>
          <w:color w:val="auto"/>
          <w:kern w:val="0"/>
          <w:sz w:val="24"/>
          <w:szCs w:val="24"/>
          <w:lang w:val="pt-BR" w:eastAsia="zh-CN" w:bidi="hi-IN"/>
        </w:rPr>
        <w:t>s</w:t>
      </w:r>
      <w:r>
        <w:rPr>
          <w:rFonts w:eastAsia="Arial" w:cs="Arial" w:ascii="Arial" w:hAnsi="Arial"/>
          <w:color w:val="auto"/>
          <w:kern w:val="0"/>
          <w:sz w:val="24"/>
          <w:szCs w:val="24"/>
          <w:lang w:val="pt-BR" w:eastAsia="zh-CN" w:bidi="hi-IN"/>
        </w:rPr>
        <w:t xml:space="preserve">e dá </w:t>
      </w:r>
      <w:r>
        <w:rPr>
          <w:rFonts w:eastAsia="Arial" w:cs="Arial" w:ascii="Arial" w:hAnsi="Arial"/>
          <w:color w:val="auto"/>
          <w:kern w:val="0"/>
          <w:sz w:val="24"/>
          <w:szCs w:val="24"/>
          <w:lang w:val="pt-BR" w:eastAsia="zh-CN" w:bidi="hi-IN"/>
        </w:rPr>
        <w:t xml:space="preserve">pela mesma motivação. </w:t>
      </w:r>
      <w:r>
        <w:rPr>
          <w:rFonts w:eastAsia="Arial" w:cs="Arial" w:ascii="Arial" w:hAnsi="Arial"/>
          <w:color w:val="auto"/>
          <w:kern w:val="0"/>
          <w:sz w:val="24"/>
          <w:szCs w:val="24"/>
          <w:lang w:val="pt-BR" w:eastAsia="zh-CN" w:bidi="hi-IN"/>
        </w:rPr>
        <w:t>É uma contratação direta, por seleção simplificada, para exercício por tempo limitado de atividade exclusiva do cargo publico, sem que ocorra o provimento no cargo. Essa</w:t>
      </w:r>
      <w:r>
        <w:rPr>
          <w:rFonts w:eastAsia="Arial" w:cs="Arial" w:ascii="Arial" w:hAnsi="Arial"/>
          <w:color w:val="auto"/>
          <w:kern w:val="0"/>
          <w:sz w:val="24"/>
          <w:szCs w:val="24"/>
          <w:lang w:val="pt-BR" w:eastAsia="zh-CN" w:bidi="hi-IN"/>
        </w:rPr>
        <w:t xml:space="preserve"> estratégia serve para cobrir ausências não planejadas de servidores e funcionários públicos, como afastamentos por motivos médicos, licença maternidade, ampliação inesperada de demanda por serviços de saúde pública etc. Essa é uma contratação t</w:t>
      </w:r>
      <w:r>
        <w:rPr>
          <w:rFonts w:eastAsia="Arial" w:cs="Arial" w:ascii="Arial" w:hAnsi="Arial"/>
          <w:color w:val="auto"/>
          <w:kern w:val="0"/>
          <w:sz w:val="24"/>
          <w:szCs w:val="24"/>
          <w:lang w:val="pt-BR" w:eastAsia="zh-CN" w:bidi="hi-IN"/>
        </w:rPr>
        <w:t xml:space="preserve">ambém estratégica para </w:t>
      </w:r>
      <w:r>
        <w:rPr>
          <w:rFonts w:eastAsia="Arial" w:cs="Arial" w:ascii="Arial" w:hAnsi="Arial"/>
          <w:color w:val="auto"/>
          <w:kern w:val="0"/>
          <w:sz w:val="24"/>
          <w:szCs w:val="24"/>
          <w:lang w:val="pt-BR" w:eastAsia="zh-CN" w:bidi="hi-IN"/>
        </w:rPr>
        <w:t>amplia</w:t>
      </w:r>
      <w:r>
        <w:rPr>
          <w:rFonts w:eastAsia="Arial" w:cs="Arial" w:ascii="Arial" w:hAnsi="Arial"/>
          <w:color w:val="auto"/>
          <w:kern w:val="0"/>
          <w:sz w:val="24"/>
          <w:szCs w:val="24"/>
          <w:lang w:val="pt-BR" w:eastAsia="zh-CN" w:bidi="hi-IN"/>
        </w:rPr>
        <w:t>r</w:t>
      </w:r>
      <w:r>
        <w:rPr>
          <w:rFonts w:eastAsia="Arial" w:cs="Arial" w:ascii="Arial" w:hAnsi="Arial"/>
          <w:color w:val="auto"/>
          <w:kern w:val="0"/>
          <w:sz w:val="24"/>
          <w:szCs w:val="24"/>
          <w:lang w:val="pt-BR" w:eastAsia="zh-CN" w:bidi="hi-IN"/>
        </w:rPr>
        <w:t xml:space="preserve"> temporariamente as atividades desempenhadas por determinados cargos em situações de emergência, como ocorre com as atividades da defesa civil e</w:t>
      </w:r>
      <w:r>
        <w:rPr>
          <w:rFonts w:eastAsia="Arial" w:cs="Arial" w:ascii="Arial" w:hAnsi="Arial"/>
          <w:color w:val="auto"/>
          <w:kern w:val="0"/>
          <w:sz w:val="24"/>
          <w:szCs w:val="24"/>
          <w:lang w:val="pt-BR" w:eastAsia="zh-CN" w:bidi="hi-IN"/>
        </w:rPr>
        <w:t>m situações de</w:t>
      </w:r>
      <w:r>
        <w:rPr>
          <w:rFonts w:eastAsia="Arial" w:cs="Arial" w:ascii="Arial" w:hAnsi="Arial"/>
          <w:color w:val="auto"/>
          <w:kern w:val="0"/>
          <w:sz w:val="24"/>
          <w:szCs w:val="24"/>
          <w:lang w:val="pt-BR" w:eastAsia="zh-CN" w:bidi="hi-IN"/>
        </w:rPr>
        <w:t xml:space="preserve"> calamidade.</w:t>
      </w:r>
    </w:p>
    <w:p>
      <w:pPr>
        <w:pStyle w:val="LOnormal"/>
        <w:spacing w:lineRule="auto" w:line="360"/>
        <w:jc w:val="both"/>
        <w:rPr>
          <w:rFonts w:ascii="Arial" w:hAnsi="Arial" w:eastAsia="Arial" w:cs="Arial"/>
        </w:rPr>
      </w:pPr>
      <w:r>
        <w:rPr>
          <w:rFonts w:eastAsia="Arial" w:cs="Arial" w:ascii="Arial" w:hAnsi="Arial"/>
        </w:rPr>
      </w:r>
    </w:p>
    <w:p>
      <w:pPr>
        <w:pStyle w:val="LOnormal"/>
        <w:spacing w:lineRule="auto" w:line="360"/>
        <w:jc w:val="both"/>
        <w:rPr>
          <w:rFonts w:ascii="Arial" w:hAnsi="Arial" w:eastAsia="Arial" w:cs="Arial"/>
          <w:b/>
          <w:b/>
          <w:bCs/>
          <w:sz w:val="24"/>
          <w:szCs w:val="24"/>
        </w:rPr>
      </w:pPr>
      <w:r>
        <w:rPr>
          <w:rFonts w:eastAsia="Arial" w:cs="Arial" w:ascii="Arial" w:hAnsi="Arial"/>
          <w:b/>
          <w:bCs/>
          <w:sz w:val="24"/>
          <w:szCs w:val="24"/>
        </w:rPr>
        <w:t xml:space="preserve">3. </w:t>
      </w:r>
      <w:r>
        <w:rPr>
          <w:rFonts w:eastAsia="Arial" w:cs="Arial" w:ascii="Arial" w:hAnsi="Arial"/>
          <w:b/>
          <w:bCs/>
          <w:sz w:val="24"/>
          <w:szCs w:val="24"/>
        </w:rPr>
        <w:t>REFERÊNCIAS</w:t>
      </w:r>
    </w:p>
    <w:p>
      <w:pPr>
        <w:pStyle w:val="LOnormal"/>
        <w:spacing w:lineRule="auto" w:line="360"/>
        <w:jc w:val="both"/>
        <w:rPr>
          <w:rFonts w:ascii="Arial" w:hAnsi="Arial" w:eastAsia="Arial" w:cs="Arial"/>
          <w:b/>
          <w:b/>
          <w:bCs/>
          <w:sz w:val="24"/>
          <w:szCs w:val="24"/>
        </w:rPr>
      </w:pPr>
      <w:r>
        <w:rPr>
          <w:rFonts w:eastAsia="Arial" w:cs="Arial" w:ascii="Arial" w:hAnsi="Arial"/>
          <w:b/>
          <w:bCs/>
          <w:sz w:val="24"/>
          <w:szCs w:val="24"/>
        </w:rPr>
      </w:r>
    </w:p>
    <w:p>
      <w:pPr>
        <w:pStyle w:val="LOnormal"/>
        <w:spacing w:lineRule="auto" w:line="360"/>
        <w:ind w:firstLine="720"/>
        <w:jc w:val="both"/>
        <w:rPr>
          <w:rFonts w:ascii="Arial" w:hAnsi="Arial"/>
          <w:sz w:val="24"/>
          <w:szCs w:val="24"/>
          <w:u w:val="single"/>
        </w:rPr>
      </w:pPr>
      <w:bookmarkStart w:id="0" w:name="_GoBack"/>
      <w:bookmarkEnd w:id="0"/>
      <w:r>
        <w:rPr>
          <w:rFonts w:eastAsia="Arial" w:cs="Arial" w:ascii="Arial" w:hAnsi="Arial"/>
          <w:sz w:val="24"/>
          <w:szCs w:val="24"/>
          <w:u w:val="single"/>
        </w:rPr>
        <w:t>Legislação Federal</w:t>
      </w:r>
    </w:p>
    <w:p>
      <w:pPr>
        <w:pStyle w:val="LOnormal"/>
        <w:spacing w:lineRule="auto" w:line="360"/>
        <w:ind w:firstLine="720"/>
        <w:jc w:val="both"/>
        <w:rPr>
          <w:rFonts w:ascii="Arial" w:hAnsi="Arial"/>
          <w:sz w:val="24"/>
          <w:szCs w:val="24"/>
        </w:rPr>
      </w:pPr>
      <w:r>
        <w:rPr>
          <w:rFonts w:eastAsia="Arial" w:cs="Arial" w:ascii="Arial" w:hAnsi="Arial"/>
          <w:sz w:val="24"/>
          <w:szCs w:val="24"/>
        </w:rPr>
        <w:t>- Constituição Federal: inciso IX do art. 37.</w:t>
      </w:r>
    </w:p>
    <w:p>
      <w:pPr>
        <w:pStyle w:val="LOnormal"/>
        <w:spacing w:lineRule="auto" w:line="360"/>
        <w:ind w:firstLine="720"/>
        <w:jc w:val="both"/>
        <w:rPr>
          <w:rFonts w:ascii="Arial" w:hAnsi="Arial" w:eastAsia="Arial" w:cs="Arial"/>
          <w:sz w:val="24"/>
          <w:szCs w:val="24"/>
        </w:rPr>
      </w:pPr>
      <w:r>
        <w:rPr>
          <w:rFonts w:eastAsia="Arial" w:cs="Arial" w:ascii="Arial" w:hAnsi="Arial"/>
          <w:sz w:val="24"/>
          <w:szCs w:val="24"/>
        </w:rPr>
      </w:r>
    </w:p>
    <w:p>
      <w:pPr>
        <w:pStyle w:val="LOnormal"/>
        <w:spacing w:lineRule="auto" w:line="360"/>
        <w:ind w:firstLine="720"/>
        <w:jc w:val="both"/>
        <w:rPr>
          <w:rFonts w:ascii="Arial" w:hAnsi="Arial"/>
          <w:sz w:val="24"/>
          <w:szCs w:val="24"/>
        </w:rPr>
      </w:pPr>
      <w:r>
        <w:rPr>
          <w:rFonts w:eastAsia="Arial" w:cs="Arial" w:ascii="Arial" w:hAnsi="Arial"/>
          <w:sz w:val="24"/>
          <w:szCs w:val="24"/>
        </w:rPr>
        <w:t>- Lei nº 13.019, de 31 de julho de 2014, que “Estabelece o regime jurídico das parcerias entre a administração pública e as organizações da sociedade civil, em regime de mútua cooperação, para a consecução de finalidades de interesse público e recíproco, mediante a execução de atividades ou de projetos previamente estabelecidos em planos de trabalho inseridos em termos de colaboração, em termos de fomento ou em acordos de cooperação; define diretrizes para a política de fomento, de colaboração e de cooperação com organizações da sociedade civil; e altera as Leis nºs 8.429, de 2 de junho de 1992, e 9.790, de 23 de março de 1999.“</w:t>
      </w:r>
    </w:p>
    <w:p>
      <w:pPr>
        <w:pStyle w:val="LOnormal"/>
        <w:spacing w:lineRule="auto" w:line="360"/>
        <w:ind w:firstLine="720"/>
        <w:jc w:val="both"/>
        <w:rPr>
          <w:rFonts w:ascii="Arial" w:hAnsi="Arial" w:eastAsia="Arial" w:cs="Arial"/>
          <w:sz w:val="24"/>
          <w:szCs w:val="24"/>
        </w:rPr>
      </w:pPr>
      <w:r>
        <w:rPr>
          <w:rFonts w:eastAsia="Arial" w:cs="Arial" w:ascii="Arial" w:hAnsi="Arial"/>
          <w:sz w:val="24"/>
          <w:szCs w:val="24"/>
        </w:rPr>
      </w:r>
    </w:p>
    <w:p>
      <w:pPr>
        <w:pStyle w:val="LOnormal"/>
        <w:spacing w:lineRule="auto" w:line="360"/>
        <w:ind w:firstLine="720"/>
        <w:jc w:val="both"/>
        <w:rPr>
          <w:rFonts w:ascii="Arial" w:hAnsi="Arial"/>
          <w:sz w:val="24"/>
          <w:szCs w:val="24"/>
        </w:rPr>
      </w:pPr>
      <w:r>
        <w:rPr>
          <w:rFonts w:eastAsia="Arial" w:cs="Arial" w:ascii="Arial" w:hAnsi="Arial"/>
          <w:sz w:val="24"/>
          <w:szCs w:val="24"/>
        </w:rPr>
        <w:t>- Decreto 8.726/16, que "Regulamenta a Lei nº 13.019, de 31 de julho de 2014, para dispor sobre regras e procedimentos do regime jurídico das parcerias celebradas entre a administração pública federal e as organizações da sociedade civil."</w:t>
      </w:r>
    </w:p>
    <w:p>
      <w:pPr>
        <w:pStyle w:val="LOnormal"/>
        <w:spacing w:lineRule="auto" w:line="360"/>
        <w:ind w:firstLine="720"/>
        <w:jc w:val="both"/>
        <w:rPr>
          <w:rFonts w:ascii="Arial" w:hAnsi="Arial" w:eastAsia="Arial" w:cs="Arial"/>
          <w:sz w:val="24"/>
          <w:szCs w:val="24"/>
        </w:rPr>
      </w:pPr>
      <w:r>
        <w:rPr>
          <w:rFonts w:eastAsia="Arial" w:cs="Arial" w:ascii="Arial" w:hAnsi="Arial"/>
          <w:sz w:val="24"/>
          <w:szCs w:val="24"/>
        </w:rPr>
      </w:r>
    </w:p>
    <w:p>
      <w:pPr>
        <w:pStyle w:val="LOnormal"/>
        <w:spacing w:lineRule="auto" w:line="360"/>
        <w:ind w:firstLine="720"/>
        <w:jc w:val="both"/>
        <w:rPr>
          <w:rFonts w:ascii="Arial" w:hAnsi="Arial"/>
          <w:sz w:val="24"/>
          <w:szCs w:val="24"/>
        </w:rPr>
      </w:pPr>
      <w:r>
        <w:rPr>
          <w:rFonts w:eastAsia="Arial" w:cs="Arial" w:ascii="Arial" w:hAnsi="Arial"/>
          <w:sz w:val="24"/>
          <w:szCs w:val="24"/>
          <w:u w:val="single"/>
        </w:rPr>
        <w:t>Legislação Estadual</w:t>
      </w:r>
    </w:p>
    <w:p>
      <w:pPr>
        <w:pStyle w:val="LOnormal"/>
        <w:spacing w:lineRule="auto" w:line="360"/>
        <w:ind w:firstLine="720"/>
        <w:jc w:val="both"/>
        <w:rPr>
          <w:rFonts w:ascii="Arial" w:hAnsi="Arial"/>
          <w:sz w:val="24"/>
          <w:szCs w:val="24"/>
        </w:rPr>
      </w:pPr>
      <w:r>
        <w:rPr>
          <w:rFonts w:eastAsia="Arial" w:cs="Arial" w:ascii="Arial" w:hAnsi="Arial"/>
          <w:sz w:val="24"/>
          <w:szCs w:val="24"/>
        </w:rPr>
        <w:t>- Constituição Estadual: art. 22</w:t>
      </w:r>
    </w:p>
    <w:p>
      <w:pPr>
        <w:pStyle w:val="LOnormal"/>
        <w:spacing w:lineRule="auto" w:line="360"/>
        <w:ind w:firstLine="720"/>
        <w:jc w:val="both"/>
        <w:rPr>
          <w:rFonts w:ascii="Arial" w:hAnsi="Arial" w:eastAsia="Arial" w:cs="Arial"/>
          <w:sz w:val="24"/>
          <w:szCs w:val="24"/>
        </w:rPr>
      </w:pPr>
      <w:r>
        <w:rPr>
          <w:rFonts w:eastAsia="Arial" w:cs="Arial" w:ascii="Arial" w:hAnsi="Arial"/>
          <w:sz w:val="24"/>
          <w:szCs w:val="24"/>
        </w:rPr>
      </w:r>
    </w:p>
    <w:p>
      <w:pPr>
        <w:pStyle w:val="LOnormal"/>
        <w:spacing w:lineRule="auto" w:line="360"/>
        <w:ind w:firstLine="720"/>
        <w:jc w:val="both"/>
        <w:rPr>
          <w:rFonts w:ascii="Arial" w:hAnsi="Arial"/>
          <w:sz w:val="24"/>
          <w:szCs w:val="24"/>
        </w:rPr>
      </w:pPr>
      <w:r>
        <w:rPr>
          <w:rFonts w:eastAsia="Arial" w:cs="Arial" w:ascii="Arial" w:hAnsi="Arial"/>
          <w:sz w:val="24"/>
          <w:szCs w:val="24"/>
        </w:rPr>
        <w:t>- Decreto 47.132/17, que "Regulamenta a Lei Federal nº 13.019, de 31 de julho de 2014, que estabelece o regime jurídico das parcerias entre a administração pública e as organizações da sociedade civil, em regime de mútua cooperação, para a consecução de finalidades de interesse público e recíproco, mediante a execução de atividades ou de projetos previamente estabelecidos em planos de trabalho inseridos em termos de colaboração, em termos de fomento ou em acordos de cooperação; define diretrizes para a política de fomento, de colaboração e de cooperação com organizações da sociedade civil; e altera as Leis nos 8.429, de 2 de junho de 1992, e 9.790, de 23 de março de 1999, e dá outras providências."</w:t>
      </w:r>
    </w:p>
    <w:p>
      <w:pPr>
        <w:pStyle w:val="LOnormal"/>
        <w:spacing w:lineRule="auto" w:line="360"/>
        <w:ind w:firstLine="720"/>
        <w:jc w:val="both"/>
        <w:rPr>
          <w:rFonts w:ascii="Arial" w:hAnsi="Arial" w:eastAsia="Arial" w:cs="Arial"/>
          <w:sz w:val="24"/>
          <w:szCs w:val="24"/>
        </w:rPr>
      </w:pPr>
      <w:r>
        <w:rPr>
          <w:rFonts w:eastAsia="Arial" w:cs="Arial" w:ascii="Arial" w:hAnsi="Arial"/>
          <w:sz w:val="24"/>
          <w:szCs w:val="24"/>
        </w:rPr>
      </w:r>
    </w:p>
    <w:p>
      <w:pPr>
        <w:pStyle w:val="LOnormal"/>
        <w:spacing w:lineRule="auto" w:line="360"/>
        <w:ind w:firstLine="720"/>
        <w:jc w:val="both"/>
        <w:rPr>
          <w:rFonts w:ascii="Arial" w:hAnsi="Arial"/>
          <w:sz w:val="24"/>
          <w:szCs w:val="24"/>
        </w:rPr>
      </w:pPr>
      <w:r>
        <w:rPr>
          <w:rFonts w:eastAsia="Arial" w:cs="Arial" w:ascii="Arial" w:hAnsi="Arial"/>
          <w:sz w:val="24"/>
          <w:szCs w:val="24"/>
        </w:rPr>
        <w:t>- Lei 23750, de 23/12/2020: que “Estabelece normas para contratação por tempo determinado para atender a necessidade temporária de excepcional interesse público.”</w:t>
      </w:r>
    </w:p>
    <w:p>
      <w:pPr>
        <w:pStyle w:val="LOnormal"/>
        <w:spacing w:lineRule="auto" w:line="360"/>
        <w:ind w:firstLine="720"/>
        <w:jc w:val="both"/>
        <w:rPr>
          <w:rFonts w:eastAsia="Arial" w:cs="Arial"/>
        </w:rPr>
      </w:pPr>
      <w:r>
        <w:rPr>
          <w:rFonts w:eastAsia="Arial" w:cs="Arial"/>
        </w:rPr>
      </w:r>
    </w:p>
    <w:p>
      <w:pPr>
        <w:pStyle w:val="LOnormal"/>
        <w:spacing w:lineRule="auto" w:line="360"/>
        <w:ind w:firstLine="720"/>
        <w:jc w:val="both"/>
        <w:rPr>
          <w:rFonts w:ascii="Arial" w:hAnsi="Arial"/>
          <w:sz w:val="24"/>
          <w:szCs w:val="24"/>
          <w:u w:val="single"/>
        </w:rPr>
      </w:pPr>
      <w:r>
        <w:rPr>
          <w:rFonts w:eastAsia="Arial" w:cs="Arial" w:ascii="Arial" w:hAnsi="Arial"/>
          <w:sz w:val="24"/>
          <w:szCs w:val="24"/>
          <w:u w:val="single"/>
        </w:rPr>
        <w:t>Legislação Municipal</w:t>
      </w:r>
    </w:p>
    <w:p>
      <w:pPr>
        <w:pStyle w:val="LOnormal"/>
        <w:spacing w:lineRule="auto" w:line="360"/>
        <w:ind w:firstLine="720"/>
        <w:jc w:val="both"/>
        <w:rPr>
          <w:rFonts w:ascii="Arial" w:hAnsi="Arial"/>
          <w:sz w:val="24"/>
          <w:szCs w:val="24"/>
        </w:rPr>
      </w:pPr>
      <w:r>
        <w:rPr>
          <w:rFonts w:eastAsia="Arial" w:cs="Arial" w:ascii="Arial" w:hAnsi="Arial"/>
          <w:sz w:val="24"/>
          <w:szCs w:val="24"/>
        </w:rPr>
        <w:t>- Lei Orgânica do Município de Belo Horizonte, § 1° e caput do art. 46.</w:t>
      </w:r>
    </w:p>
    <w:p>
      <w:pPr>
        <w:pStyle w:val="LOnormal"/>
        <w:spacing w:lineRule="auto" w:line="360"/>
        <w:ind w:firstLine="720"/>
        <w:jc w:val="both"/>
        <w:rPr>
          <w:rFonts w:ascii="Arial" w:hAnsi="Arial" w:eastAsia="Arial" w:cs="Arial"/>
          <w:sz w:val="24"/>
          <w:szCs w:val="24"/>
        </w:rPr>
      </w:pPr>
      <w:r>
        <w:rPr>
          <w:rFonts w:eastAsia="Arial" w:cs="Arial" w:ascii="Arial" w:hAnsi="Arial"/>
          <w:sz w:val="24"/>
          <w:szCs w:val="24"/>
        </w:rPr>
      </w:r>
    </w:p>
    <w:p>
      <w:pPr>
        <w:pStyle w:val="LOnormal"/>
        <w:spacing w:lineRule="auto" w:line="360"/>
        <w:ind w:firstLine="720"/>
        <w:jc w:val="both"/>
        <w:rPr>
          <w:rFonts w:ascii="Arial" w:hAnsi="Arial"/>
          <w:sz w:val="24"/>
          <w:szCs w:val="24"/>
        </w:rPr>
      </w:pPr>
      <w:r>
        <w:rPr>
          <w:rFonts w:eastAsia="Arial" w:cs="Arial" w:ascii="Arial" w:hAnsi="Arial"/>
          <w:sz w:val="24"/>
          <w:szCs w:val="24"/>
        </w:rPr>
        <w:t>- Lei nº 7.169, de 30 de agosto de 1996, que “Institui o Estatuto dos Servidores Públicos do Quadro Geral de Pessoal do Município de Belo Horizonte vinculados à administração direta, (VETADO) e dá outras providências.”</w:t>
      </w:r>
    </w:p>
    <w:p>
      <w:pPr>
        <w:pStyle w:val="LOnormal"/>
        <w:spacing w:lineRule="auto" w:line="360"/>
        <w:ind w:firstLine="720"/>
        <w:jc w:val="both"/>
        <w:rPr>
          <w:rFonts w:ascii="Arial" w:hAnsi="Arial" w:eastAsia="Arial" w:cs="Arial"/>
          <w:sz w:val="24"/>
          <w:szCs w:val="24"/>
        </w:rPr>
      </w:pPr>
      <w:r>
        <w:rPr>
          <w:rFonts w:eastAsia="Arial" w:cs="Arial" w:ascii="Arial" w:hAnsi="Arial"/>
          <w:sz w:val="24"/>
          <w:szCs w:val="24"/>
        </w:rPr>
      </w:r>
    </w:p>
    <w:p>
      <w:pPr>
        <w:pStyle w:val="LOnormal"/>
        <w:spacing w:lineRule="auto" w:line="360"/>
        <w:ind w:firstLine="720"/>
        <w:jc w:val="both"/>
        <w:rPr>
          <w:rFonts w:ascii="Arial" w:hAnsi="Arial"/>
          <w:sz w:val="24"/>
          <w:szCs w:val="24"/>
        </w:rPr>
      </w:pPr>
      <w:r>
        <w:rPr>
          <w:rFonts w:eastAsia="Arial" w:cs="Arial" w:ascii="Arial" w:hAnsi="Arial"/>
          <w:sz w:val="24"/>
          <w:szCs w:val="24"/>
        </w:rPr>
        <w:t>- LEI Nº 7.235, DE 27 DE DEZEMBRO DE 1996, que “Dispõe sobre o Quadro Especial da Secretaria Municipal de Educação, institui o Plano de Carreira dos Servidores da Educação da Prefeitura Municipal de Belo Horizonte, estabelece a respectiva tabela de vencimentos e dá outras providências.”</w:t>
      </w:r>
    </w:p>
    <w:p>
      <w:pPr>
        <w:pStyle w:val="LOnormal"/>
        <w:spacing w:lineRule="auto" w:line="360"/>
        <w:ind w:firstLine="720"/>
        <w:jc w:val="both"/>
        <w:rPr>
          <w:rFonts w:ascii="Arial" w:hAnsi="Arial" w:eastAsia="Arial" w:cs="Arial"/>
          <w:sz w:val="24"/>
          <w:szCs w:val="24"/>
        </w:rPr>
      </w:pPr>
      <w:r>
        <w:rPr>
          <w:rFonts w:eastAsia="Arial" w:cs="Arial" w:ascii="Arial" w:hAnsi="Arial"/>
          <w:sz w:val="24"/>
          <w:szCs w:val="24"/>
        </w:rPr>
      </w:r>
    </w:p>
    <w:p>
      <w:pPr>
        <w:pStyle w:val="LOnormal"/>
        <w:spacing w:lineRule="auto" w:line="360"/>
        <w:ind w:firstLine="720"/>
        <w:jc w:val="both"/>
        <w:rPr>
          <w:rFonts w:ascii="Arial" w:hAnsi="Arial"/>
          <w:sz w:val="24"/>
          <w:szCs w:val="24"/>
        </w:rPr>
      </w:pPr>
      <w:r>
        <w:rPr>
          <w:rFonts w:eastAsia="Arial" w:cs="Arial" w:ascii="Arial" w:hAnsi="Arial"/>
          <w:sz w:val="24"/>
          <w:szCs w:val="24"/>
        </w:rPr>
        <w:t>- Lei nº 11.175, de 25 de junho de 2019, que “Dispõe sobre a contratação por tempo determinado para atender a necessidade temporária de excepcional interesse público, nos termos do inciso IX do art. 37 da Constituição da República de 1988.” Ver § 3º do art. 2º.</w:t>
      </w:r>
    </w:p>
    <w:p>
      <w:pPr>
        <w:pStyle w:val="LOnormal"/>
        <w:spacing w:lineRule="auto" w:line="360"/>
        <w:ind w:firstLine="720"/>
        <w:jc w:val="both"/>
        <w:rPr>
          <w:rFonts w:ascii="Arial" w:hAnsi="Arial" w:eastAsia="Arial" w:cs="Arial"/>
          <w:sz w:val="24"/>
          <w:szCs w:val="24"/>
        </w:rPr>
      </w:pPr>
      <w:r>
        <w:rPr>
          <w:rFonts w:eastAsia="Arial" w:cs="Arial" w:ascii="Arial" w:hAnsi="Arial"/>
          <w:sz w:val="24"/>
          <w:szCs w:val="24"/>
        </w:rPr>
      </w:r>
    </w:p>
    <w:p>
      <w:pPr>
        <w:pStyle w:val="LOnormal"/>
        <w:spacing w:lineRule="auto" w:line="360"/>
        <w:ind w:firstLine="720"/>
        <w:jc w:val="both"/>
        <w:rPr>
          <w:rFonts w:ascii="Arial" w:hAnsi="Arial"/>
          <w:sz w:val="24"/>
          <w:szCs w:val="24"/>
        </w:rPr>
      </w:pPr>
      <w:r>
        <w:rPr>
          <w:rFonts w:eastAsia="Arial" w:cs="Arial" w:ascii="Arial" w:hAnsi="Arial"/>
          <w:sz w:val="24"/>
          <w:szCs w:val="24"/>
        </w:rPr>
        <w:t>- Decreto 16.746/17, que "Dispõe sobre as regras e procedimentos do regime jurídico das parcerias celebradas entre a administração pública municipal e as organizações da sociedade civil e dá outras providências.",</w:t>
      </w:r>
    </w:p>
    <w:p>
      <w:pPr>
        <w:pStyle w:val="LOnormal"/>
        <w:spacing w:lineRule="auto" w:line="360"/>
        <w:jc w:val="center"/>
        <w:rPr>
          <w:rFonts w:ascii="Arial" w:hAnsi="Arial" w:eastAsia="Arial" w:cs="Arial"/>
          <w:sz w:val="24"/>
          <w:szCs w:val="24"/>
        </w:rPr>
      </w:pPr>
      <w:r>
        <w:rPr>
          <w:rFonts w:eastAsia="Arial" w:cs="Arial" w:ascii="Arial" w:hAnsi="Arial"/>
          <w:sz w:val="24"/>
          <w:szCs w:val="24"/>
        </w:rPr>
      </w:r>
    </w:p>
    <w:p>
      <w:pPr>
        <w:pStyle w:val="LOnormal"/>
        <w:spacing w:lineRule="auto" w:line="360"/>
        <w:jc w:val="center"/>
        <w:rPr>
          <w:rFonts w:ascii="Arial" w:hAnsi="Arial" w:eastAsia="Arial" w:cs="Arial"/>
          <w:sz w:val="24"/>
          <w:szCs w:val="24"/>
        </w:rPr>
      </w:pPr>
      <w:r>
        <w:rPr>
          <w:rFonts w:eastAsia="Arial" w:cs="Arial" w:ascii="Arial" w:hAnsi="Arial"/>
          <w:sz w:val="24"/>
          <w:szCs w:val="24"/>
        </w:rPr>
      </w:r>
    </w:p>
    <w:p>
      <w:pPr>
        <w:pStyle w:val="LOnormal"/>
        <w:spacing w:lineRule="auto" w:line="360"/>
        <w:jc w:val="center"/>
        <w:rPr/>
      </w:pPr>
      <w:r>
        <w:rPr>
          <w:rFonts w:eastAsia="Arial" w:cs="Arial" w:ascii="Arial" w:hAnsi="Arial"/>
          <w:sz w:val="24"/>
          <w:szCs w:val="24"/>
        </w:rPr>
        <w:t xml:space="preserve">Belo Horizonte, </w:t>
      </w:r>
      <w:r>
        <w:rPr>
          <w:rFonts w:eastAsia="Arial" w:cs="Arial" w:ascii="Arial" w:hAnsi="Arial"/>
          <w:color w:val="auto"/>
          <w:kern w:val="0"/>
          <w:sz w:val="24"/>
          <w:szCs w:val="24"/>
          <w:lang w:val="pt-BR" w:eastAsia="zh-CN" w:bidi="hi-IN"/>
        </w:rPr>
        <w:t>03</w:t>
      </w:r>
      <w:r>
        <w:rPr>
          <w:rFonts w:eastAsia="Arial" w:cs="Arial" w:ascii="Arial" w:hAnsi="Arial"/>
          <w:sz w:val="24"/>
          <w:szCs w:val="24"/>
        </w:rPr>
        <w:t xml:space="preserve"> de </w:t>
      </w:r>
      <w:r>
        <w:rPr>
          <w:rFonts w:eastAsia="Arial" w:cs="Arial" w:ascii="Arial" w:hAnsi="Arial"/>
          <w:color w:val="auto"/>
          <w:kern w:val="0"/>
          <w:sz w:val="24"/>
          <w:szCs w:val="24"/>
          <w:lang w:val="pt-BR" w:eastAsia="zh-CN" w:bidi="hi-IN"/>
        </w:rPr>
        <w:t>junho</w:t>
      </w:r>
      <w:r>
        <w:rPr>
          <w:rFonts w:eastAsia="Arial" w:cs="Arial" w:ascii="Arial" w:hAnsi="Arial"/>
          <w:sz w:val="24"/>
          <w:szCs w:val="24"/>
        </w:rPr>
        <w:t xml:space="preserve"> de 2022</w:t>
      </w:r>
    </w:p>
    <w:p>
      <w:pPr>
        <w:pStyle w:val="LOnormal"/>
        <w:spacing w:lineRule="auto" w:line="360"/>
        <w:jc w:val="center"/>
        <w:rPr>
          <w:rFonts w:ascii="Arial" w:hAnsi="Arial" w:eastAsia="Arial" w:cs="Arial"/>
          <w:sz w:val="24"/>
          <w:szCs w:val="24"/>
        </w:rPr>
      </w:pPr>
      <w:r>
        <w:rPr>
          <w:rFonts w:eastAsia="Arial" w:cs="Arial" w:ascii="Arial" w:hAnsi="Arial"/>
          <w:sz w:val="24"/>
          <w:szCs w:val="24"/>
        </w:rPr>
      </w:r>
    </w:p>
    <w:p>
      <w:pPr>
        <w:pStyle w:val="LOnormal"/>
        <w:spacing w:lineRule="auto" w:line="360"/>
        <w:jc w:val="center"/>
        <w:rPr>
          <w:rFonts w:ascii="Arial" w:hAnsi="Arial" w:eastAsia="Arial" w:cs="Arial"/>
        </w:rPr>
      </w:pPr>
      <w:r>
        <w:rPr>
          <w:rFonts w:eastAsia="Arial" w:cs="Arial" w:ascii="Arial" w:hAnsi="Arial"/>
          <w:sz w:val="24"/>
          <w:szCs w:val="24"/>
        </w:rPr>
        <w:t>Pedro Schettini Cunha</w:t>
      </w:r>
    </w:p>
    <w:p>
      <w:pPr>
        <w:pStyle w:val="LOnormal"/>
        <w:spacing w:lineRule="auto" w:line="360"/>
        <w:jc w:val="center"/>
        <w:rPr/>
      </w:pPr>
      <w:r>
        <w:rPr>
          <w:rFonts w:eastAsia="Arial" w:cs="Arial" w:ascii="Arial" w:hAnsi="Arial"/>
          <w:sz w:val="24"/>
          <w:szCs w:val="24"/>
        </w:rPr>
        <w:t>Administrador</w:t>
      </w:r>
    </w:p>
    <w:sectPr>
      <w:headerReference w:type="default" r:id="rId2"/>
      <w:footerReference w:type="default" r:id="rId3"/>
      <w:type w:val="nextPage"/>
      <w:pgSz w:w="11906" w:h="16838"/>
      <w:pgMar w:left="1134" w:right="1134" w:header="1134" w:top="1693" w:footer="1134" w:bottom="1647"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Noto Sans Symbol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tabs>
        <w:tab w:val="clear" w:pos="720"/>
        <w:tab w:val="center" w:pos="4819" w:leader="none"/>
        <w:tab w:val="right" w:pos="9638" w:leader="none"/>
      </w:tabs>
      <w:rPr/>
    </w:pPr>
    <w:r>
      <w:rPr>
        <w:rFonts w:eastAsia="Arial" w:cs="Arial" w:ascii="Arial" w:hAnsi="Arial"/>
        <w:color w:val="000000"/>
        <w:sz w:val="20"/>
        <w:szCs w:val="20"/>
      </w:rPr>
      <w:t xml:space="preserve">NT </w:t>
    </w:r>
    <w:r>
      <w:rPr>
        <w:rFonts w:eastAsia="Arial" w:cs="Arial" w:ascii="Arial" w:hAnsi="Arial"/>
        <w:sz w:val="20"/>
        <w:szCs w:val="20"/>
      </w:rPr>
      <w:t>27</w:t>
    </w:r>
    <w:r>
      <w:rPr>
        <w:rFonts w:eastAsia="Arial" w:cs="Arial" w:ascii="Arial" w:hAnsi="Arial"/>
        <w:color w:val="000000"/>
        <w:sz w:val="20"/>
        <w:szCs w:val="20"/>
      </w:rPr>
      <w:t xml:space="preserve"> 202</w:t>
    </w:r>
    <w:r>
      <w:rPr>
        <w:rFonts w:eastAsia="Arial" w:cs="Arial" w:ascii="Arial" w:hAnsi="Arial"/>
        <w:sz w:val="20"/>
        <w:szCs w:val="20"/>
      </w:rPr>
      <w:t>2</w:t>
    </w:r>
  </w:p>
  <w:p>
    <w:pPr>
      <w:pStyle w:val="LOnormal"/>
      <w:tabs>
        <w:tab w:val="clear" w:pos="720"/>
        <w:tab w:val="center" w:pos="4819" w:leader="none"/>
        <w:tab w:val="right" w:pos="9638" w:leader="none"/>
      </w:tabs>
      <w:jc w:val="right"/>
      <w:rPr/>
    </w:pPr>
    <w:r>
      <w:rPr/>
      <w:fldChar w:fldCharType="begin"/>
    </w:r>
    <w:r>
      <w:rPr/>
      <w:instrText> PAGE </w:instrText>
    </w:r>
    <w:r>
      <w:rPr/>
      <w:fldChar w:fldCharType="separate"/>
    </w:r>
    <w:r>
      <w:rPr/>
      <w:t>0</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tabs>
        <w:tab w:val="clear" w:pos="720"/>
        <w:tab w:val="center" w:pos="4819" w:leader="none"/>
        <w:tab w:val="right" w:pos="9638" w:leader="none"/>
      </w:tabs>
      <w:rPr>
        <w:color w:val="000000"/>
      </w:rPr>
    </w:pPr>
    <w:r>
      <w:rPr>
        <w:color w:val="000000"/>
      </w:rPr>
      <w:drawing>
        <wp:anchor behindDoc="1" distT="0" distB="0" distL="0" distR="0" simplePos="0" locked="0" layoutInCell="1" allowOverlap="1" relativeHeight="7">
          <wp:simplePos x="0" y="0"/>
          <wp:positionH relativeFrom="column">
            <wp:posOffset>355600</wp:posOffset>
          </wp:positionH>
          <wp:positionV relativeFrom="paragraph">
            <wp:posOffset>-600075</wp:posOffset>
          </wp:positionV>
          <wp:extent cx="5409565" cy="790575"/>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rcRect l="-13" t="-91" r="-13" b="-91"/>
                  <a:stretch>
                    <a:fillRect/>
                  </a:stretch>
                </pic:blipFill>
                <pic:spPr bwMode="auto">
                  <a:xfrm>
                    <a:off x="0" y="0"/>
                    <a:ext cx="5409565" cy="7905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Noto Sans Symbols" w:hAnsi="Noto Sans Symbols" w:cs="Noto Sans Symbols" w:hint="default"/>
        <w:sz w:val="24"/>
        <w:b/>
        <w:rFonts w:cs="Noto Sans Symbols"/>
      </w:rPr>
    </w:lvl>
    <w:lvl w:ilvl="1">
      <w:start w:val="1"/>
      <w:numFmt w:val="bullet"/>
      <w:lvlText w:val="◦"/>
      <w:lvlJc w:val="left"/>
      <w:pPr>
        <w:ind w:left="1080" w:hanging="360"/>
      </w:pPr>
      <w:rPr>
        <w:rFonts w:ascii="Noto Sans Symbols" w:hAnsi="Noto Sans Symbols" w:cs="Noto Sans Symbols" w:hint="default"/>
        <w:rFonts w:cs="Noto Sans Symbols"/>
      </w:rPr>
    </w:lvl>
    <w:lvl w:ilvl="2">
      <w:start w:val="1"/>
      <w:numFmt w:val="bullet"/>
      <w:lvlText w:val="▪"/>
      <w:lvlJc w:val="left"/>
      <w:pPr>
        <w:ind w:left="1440" w:hanging="360"/>
      </w:pPr>
      <w:rPr>
        <w:rFonts w:ascii="Noto Sans Symbols" w:hAnsi="Noto Sans Symbols" w:cs="Noto Sans Symbols" w:hint="default"/>
        <w:rFonts w:cs="Noto Sans Symbols"/>
      </w:rPr>
    </w:lvl>
    <w:lvl w:ilvl="3">
      <w:start w:val="1"/>
      <w:numFmt w:val="bullet"/>
      <w:lvlText w:val="●"/>
      <w:lvlJc w:val="left"/>
      <w:pPr>
        <w:ind w:left="1800" w:hanging="360"/>
      </w:pPr>
      <w:rPr>
        <w:rFonts w:ascii="Noto Sans Symbols" w:hAnsi="Noto Sans Symbols" w:cs="Noto Sans Symbols" w:hint="default"/>
        <w:rFonts w:cs="Noto Sans Symbols"/>
      </w:rPr>
    </w:lvl>
    <w:lvl w:ilvl="4">
      <w:start w:val="1"/>
      <w:numFmt w:val="bullet"/>
      <w:lvlText w:val="◦"/>
      <w:lvlJc w:val="left"/>
      <w:pPr>
        <w:ind w:left="2160" w:hanging="360"/>
      </w:pPr>
      <w:rPr>
        <w:rFonts w:ascii="Noto Sans Symbols" w:hAnsi="Noto Sans Symbols" w:cs="Noto Sans Symbols" w:hint="default"/>
        <w:rFonts w:cs="Noto Sans Symbols"/>
      </w:rPr>
    </w:lvl>
    <w:lvl w:ilvl="5">
      <w:start w:val="1"/>
      <w:numFmt w:val="bullet"/>
      <w:lvlText w:val="▪"/>
      <w:lvlJc w:val="left"/>
      <w:pPr>
        <w:ind w:left="2520" w:hanging="360"/>
      </w:pPr>
      <w:rPr>
        <w:rFonts w:ascii="Noto Sans Symbols" w:hAnsi="Noto Sans Symbols" w:cs="Noto Sans Symbols" w:hint="default"/>
        <w:rFonts w:cs="Noto Sans Symbols"/>
      </w:rPr>
    </w:lvl>
    <w:lvl w:ilvl="6">
      <w:start w:val="1"/>
      <w:numFmt w:val="bullet"/>
      <w:lvlText w:val="●"/>
      <w:lvlJc w:val="left"/>
      <w:pPr>
        <w:ind w:left="2880" w:hanging="360"/>
      </w:pPr>
      <w:rPr>
        <w:rFonts w:ascii="Noto Sans Symbols" w:hAnsi="Noto Sans Symbols" w:cs="Noto Sans Symbols" w:hint="default"/>
        <w:rFonts w:cs="Noto Sans Symbols"/>
      </w:rPr>
    </w:lvl>
    <w:lvl w:ilvl="7">
      <w:start w:val="1"/>
      <w:numFmt w:val="bullet"/>
      <w:lvlText w:val="◦"/>
      <w:lvlJc w:val="left"/>
      <w:pPr>
        <w:ind w:left="3240" w:hanging="360"/>
      </w:pPr>
      <w:rPr>
        <w:rFonts w:ascii="Noto Sans Symbols" w:hAnsi="Noto Sans Symbols" w:cs="Noto Sans Symbols" w:hint="default"/>
        <w:rFonts w:cs="Noto Sans Symbols"/>
      </w:rPr>
    </w:lvl>
    <w:lvl w:ilvl="8">
      <w:start w:val="1"/>
      <w:numFmt w:val="bullet"/>
      <w:lvlText w:val="▪"/>
      <w:lvlJc w:val="left"/>
      <w:pPr>
        <w:ind w:left="3600" w:hanging="360"/>
      </w:pPr>
      <w:rPr>
        <w:rFonts w:ascii="Noto Sans Symbols" w:hAnsi="Noto Sans Symbols" w:cs="Noto Sans Symbols" w:hint="default"/>
        <w:rFonts w:cs="Noto Sans Symbol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Cs w:val="24"/>
        <w:lang w:val="pt-BR"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1">
    <w:name w:val="Heading 1"/>
    <w:basedOn w:val="LOnormal"/>
    <w:next w:val="LOnormal"/>
    <w:qFormat/>
    <w:pPr>
      <w:keepNext w:val="true"/>
      <w:keepLines/>
      <w:spacing w:before="480" w:after="120"/>
      <w:outlineLvl w:val="0"/>
    </w:pPr>
    <w:rPr>
      <w:b/>
      <w:sz w:val="48"/>
      <w:szCs w:val="48"/>
    </w:rPr>
  </w:style>
  <w:style w:type="paragraph" w:styleId="Ttulo2">
    <w:name w:val="Heading 2"/>
    <w:basedOn w:val="LOnormal"/>
    <w:next w:val="LOnormal"/>
    <w:qFormat/>
    <w:pPr>
      <w:keepNext w:val="true"/>
      <w:keepLines/>
      <w:spacing w:before="360" w:after="80"/>
      <w:outlineLvl w:val="1"/>
    </w:pPr>
    <w:rPr>
      <w:b/>
      <w:sz w:val="36"/>
      <w:szCs w:val="36"/>
    </w:rPr>
  </w:style>
  <w:style w:type="paragraph" w:styleId="Ttulo3">
    <w:name w:val="Heading 3"/>
    <w:basedOn w:val="LOnormal"/>
    <w:next w:val="LOnormal"/>
    <w:qFormat/>
    <w:pPr>
      <w:keepNext w:val="true"/>
      <w:keepLines/>
      <w:spacing w:before="280" w:after="80"/>
      <w:outlineLvl w:val="2"/>
    </w:pPr>
    <w:rPr>
      <w:b/>
      <w:sz w:val="28"/>
      <w:szCs w:val="28"/>
    </w:rPr>
  </w:style>
  <w:style w:type="paragraph" w:styleId="Ttulo4">
    <w:name w:val="Heading 4"/>
    <w:basedOn w:val="LOnormal"/>
    <w:next w:val="LOnormal"/>
    <w:qFormat/>
    <w:pPr>
      <w:keepNext w:val="true"/>
      <w:keepLines/>
      <w:spacing w:before="240" w:after="40"/>
      <w:outlineLvl w:val="3"/>
    </w:pPr>
    <w:rPr>
      <w:b/>
    </w:rPr>
  </w:style>
  <w:style w:type="paragraph" w:styleId="Ttulo5">
    <w:name w:val="Heading 5"/>
    <w:basedOn w:val="LOnormal"/>
    <w:next w:val="LOnormal"/>
    <w:qFormat/>
    <w:pPr>
      <w:keepNext w:val="true"/>
      <w:keepLines/>
      <w:spacing w:before="220" w:after="40"/>
      <w:outlineLvl w:val="4"/>
    </w:pPr>
    <w:rPr>
      <w:b/>
      <w:sz w:val="22"/>
      <w:szCs w:val="22"/>
    </w:rPr>
  </w:style>
  <w:style w:type="paragraph" w:styleId="Ttulo6">
    <w:name w:val="Heading 6"/>
    <w:basedOn w:val="LOnormal"/>
    <w:next w:val="LO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racteresdenotaderodap" w:customStyle="1">
    <w:name w:val="Caracteres de nota de rodapé"/>
    <w:qFormat/>
    <w:rPr/>
  </w:style>
  <w:style w:type="character" w:styleId="Ncoradanotaderodap" w:customStyle="1">
    <w:name w:val="Âncora da nota de rodapé"/>
    <w:rPr>
      <w:vertAlign w:val="superscript"/>
    </w:rPr>
  </w:style>
  <w:style w:type="character" w:styleId="LinkdaInternet" w:customStyle="1">
    <w:name w:val="Link da Internet"/>
    <w:rPr>
      <w:color w:val="000080"/>
      <w:u w:val="single"/>
    </w:rPr>
  </w:style>
  <w:style w:type="character" w:styleId="Nfaseforte" w:customStyle="1">
    <w:name w:val="Ênfase forte"/>
    <w:qFormat/>
    <w:rPr>
      <w:b/>
      <w:b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LOnormal"/>
    <w:next w:val="Corpodotexto"/>
    <w:qFormat/>
    <w:pPr>
      <w:keepNext w:val="true"/>
      <w:keepLines/>
      <w:spacing w:before="480" w:after="120"/>
    </w:pPr>
    <w:rPr>
      <w:b/>
      <w:sz w:val="72"/>
      <w:szCs w:val="72"/>
    </w:rPr>
  </w:style>
  <w:style w:type="paragraph" w:styleId="Caption">
    <w:name w:val="caption"/>
    <w:basedOn w:val="Normal"/>
    <w:qFormat/>
    <w:pPr>
      <w:suppressLineNumbers/>
      <w:spacing w:before="120" w:after="120"/>
    </w:pPr>
    <w:rPr>
      <w:rFonts w:cs="Arial"/>
      <w:i/>
      <w:iCs/>
    </w:rPr>
  </w:style>
  <w:style w:type="paragraph" w:styleId="LOnormal" w:customStyle="1">
    <w:name w:val="LO-normal"/>
    <w:qFormat/>
    <w:pPr>
      <w:widowControl/>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Subttulo">
    <w:name w:val="Subtitle"/>
    <w:basedOn w:val="LOnormal"/>
    <w:next w:val="LOnormal"/>
    <w:qFormat/>
    <w:pPr>
      <w:keepNext w:val="true"/>
      <w:keepLines/>
      <w:spacing w:before="360" w:after="80"/>
    </w:pPr>
    <w:rPr>
      <w:rFonts w:ascii="Georgia" w:hAnsi="Georgia" w:eastAsia="Georgia" w:cs="Georgia"/>
      <w:i/>
      <w:color w:val="666666"/>
      <w:sz w:val="48"/>
      <w:szCs w:val="48"/>
    </w:rPr>
  </w:style>
  <w:style w:type="paragraph" w:styleId="Notaderodap">
    <w:name w:val="Footnote Text"/>
    <w:basedOn w:val="Normal"/>
    <w:pPr/>
    <w:rPr/>
  </w:style>
  <w:style w:type="paragraph" w:styleId="CabealhoeRodap" w:customStyle="1">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Citaes" w:customStyle="1">
    <w:name w:val="Citações"/>
    <w:basedOn w:val="Normal"/>
    <w:qFormat/>
    <w:pPr>
      <w:spacing w:before="0" w:after="283"/>
      <w:ind w:left="567" w:right="567" w:hanging="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Application>LibreOffice/6.3.4.2$Windows_X86_64 LibreOffice_project/60da17e045e08f1793c57c00ba83cdfce946d0aa</Application>
  <Pages>6</Pages>
  <Words>1661</Words>
  <Characters>9410</Characters>
  <CharactersWithSpaces>11020</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2022-05-26T19:45:00Z</dcterms:created>
  <dc:creator>Anônimo</dc:creator>
  <dc:description/>
  <dc:language>en-US</dc:language>
  <cp:lastModifiedBy/>
  <dcterms:modified xsi:type="dcterms:W3CDTF">2022-06-03T09:29:55Z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